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42607">
      <w:pPr>
        <w:rPr>
          <w:rFonts w:ascii="Times New Roman" w:hAnsi="Times New Roman" w:eastAsia="宋体" w:cs="Times New Roman"/>
          <w:color w:val="auto"/>
          <w:sz w:val="36"/>
          <w:szCs w:val="36"/>
          <w:highlight w:val="none"/>
        </w:rPr>
      </w:pPr>
    </w:p>
    <w:p w14:paraId="359D56C1">
      <w:pPr>
        <w:pStyle w:val="18"/>
        <w:widowControl/>
        <w:spacing w:before="376" w:beforeAutospacing="0" w:after="826" w:afterAutospacing="0" w:line="630" w:lineRule="atLeast"/>
        <w:rPr>
          <w:rFonts w:ascii="Times New Roman" w:hAnsi="Times New Roman" w:eastAsia="黑体" w:cs="Times New Roman"/>
          <w:color w:val="auto"/>
          <w:sz w:val="30"/>
          <w:szCs w:val="30"/>
          <w:highlight w:val="none"/>
          <w:u w:val="single"/>
        </w:rPr>
      </w:pPr>
      <w:r>
        <w:rPr>
          <w:rFonts w:hint="eastAsia" w:ascii="Times New Roman" w:hAnsi="Times New Roman" w:eastAsia="黑体" w:cs="Times New Roman"/>
          <w:color w:val="auto"/>
          <w:sz w:val="30"/>
          <w:szCs w:val="30"/>
          <w:highlight w:val="none"/>
          <w:u w:val="single"/>
        </w:rPr>
        <w:t>G3铜陵长江公铁大桥路（桥）面铺装工程质量控制项目劳务采购</w:t>
      </w:r>
    </w:p>
    <w:p w14:paraId="580FE5E7">
      <w:pPr>
        <w:spacing w:line="540" w:lineRule="exact"/>
        <w:ind w:firstLine="420"/>
        <w:jc w:val="center"/>
        <w:rPr>
          <w:rFonts w:ascii="Times New Roman" w:hAnsi="Times New Roman" w:eastAsia="黑体" w:cs="Times New Roman"/>
          <w:color w:val="auto"/>
          <w:sz w:val="32"/>
          <w:szCs w:val="32"/>
          <w:highlight w:val="none"/>
          <w:u w:val="single"/>
        </w:rPr>
      </w:pPr>
    </w:p>
    <w:p w14:paraId="5DD94CAD">
      <w:pPr>
        <w:pStyle w:val="2"/>
        <w:rPr>
          <w:color w:val="auto"/>
          <w:highlight w:val="none"/>
        </w:rPr>
      </w:pPr>
    </w:p>
    <w:p w14:paraId="370921A3">
      <w:pPr>
        <w:pStyle w:val="2"/>
        <w:rPr>
          <w:color w:val="auto"/>
          <w:highlight w:val="none"/>
        </w:rPr>
      </w:pPr>
    </w:p>
    <w:p w14:paraId="551E28FF">
      <w:pPr>
        <w:pStyle w:val="2"/>
        <w:rPr>
          <w:color w:val="auto"/>
          <w:highlight w:val="none"/>
        </w:rPr>
      </w:pPr>
    </w:p>
    <w:p w14:paraId="2B4D0E23">
      <w:pPr>
        <w:pStyle w:val="2"/>
        <w:rPr>
          <w:rFonts w:ascii="Times New Roman" w:hAnsi="Times New Roman" w:cs="Times New Roman"/>
          <w:color w:val="auto"/>
          <w:szCs w:val="21"/>
          <w:highlight w:val="none"/>
        </w:rPr>
      </w:pPr>
    </w:p>
    <w:p w14:paraId="0D8F15A9">
      <w:pPr>
        <w:pStyle w:val="2"/>
        <w:rPr>
          <w:rFonts w:ascii="Times New Roman" w:hAnsi="Times New Roman" w:cs="Times New Roman"/>
          <w:color w:val="auto"/>
          <w:szCs w:val="21"/>
          <w:highlight w:val="none"/>
        </w:rPr>
      </w:pPr>
    </w:p>
    <w:p w14:paraId="64309F0B">
      <w:pPr>
        <w:pStyle w:val="2"/>
        <w:rPr>
          <w:rFonts w:ascii="Times New Roman" w:hAnsi="Times New Roman" w:cs="Times New Roman"/>
          <w:color w:val="auto"/>
          <w:szCs w:val="21"/>
          <w:highlight w:val="none"/>
        </w:rPr>
      </w:pPr>
    </w:p>
    <w:p w14:paraId="15B2CF87">
      <w:pPr>
        <w:pStyle w:val="2"/>
        <w:rPr>
          <w:rFonts w:ascii="Times New Roman" w:hAnsi="Times New Roman" w:cs="Times New Roman"/>
          <w:color w:val="auto"/>
          <w:szCs w:val="21"/>
          <w:highlight w:val="none"/>
        </w:rPr>
      </w:pPr>
    </w:p>
    <w:p w14:paraId="4EF82E9B">
      <w:pPr>
        <w:spacing w:line="540" w:lineRule="exact"/>
        <w:ind w:firstLine="420"/>
        <w:rPr>
          <w:rFonts w:ascii="Times New Roman" w:hAnsi="Times New Roman" w:cs="Times New Roman"/>
          <w:color w:val="auto"/>
          <w:szCs w:val="21"/>
          <w:highlight w:val="none"/>
        </w:rPr>
      </w:pPr>
    </w:p>
    <w:p w14:paraId="7CEE69D5">
      <w:pPr>
        <w:jc w:val="center"/>
        <w:rPr>
          <w:rFonts w:ascii="Times New Roman" w:hAnsi="Times New Roman" w:eastAsia="黑体" w:cs="Times New Roman"/>
          <w:color w:val="auto"/>
          <w:sz w:val="72"/>
          <w:szCs w:val="72"/>
          <w:highlight w:val="none"/>
        </w:rPr>
      </w:pPr>
      <w:r>
        <w:rPr>
          <w:rFonts w:ascii="Times New Roman" w:hAnsi="Times New Roman" w:eastAsia="黑体" w:cs="Times New Roman"/>
          <w:color w:val="auto"/>
          <w:sz w:val="72"/>
          <w:szCs w:val="72"/>
          <w:highlight w:val="none"/>
        </w:rPr>
        <w:t>询  比  文  件</w:t>
      </w:r>
    </w:p>
    <w:p w14:paraId="08B9792B">
      <w:pPr>
        <w:spacing w:line="540" w:lineRule="exact"/>
        <w:ind w:firstLine="420"/>
        <w:rPr>
          <w:rFonts w:ascii="Times New Roman" w:hAnsi="Times New Roman" w:cs="Times New Roman"/>
          <w:color w:val="auto"/>
          <w:szCs w:val="21"/>
          <w:highlight w:val="none"/>
        </w:rPr>
      </w:pPr>
    </w:p>
    <w:p w14:paraId="32157086">
      <w:pPr>
        <w:spacing w:line="540" w:lineRule="exact"/>
        <w:ind w:firstLine="420"/>
        <w:rPr>
          <w:rFonts w:ascii="Times New Roman" w:hAnsi="Times New Roman" w:cs="Times New Roman"/>
          <w:color w:val="auto"/>
          <w:szCs w:val="21"/>
          <w:highlight w:val="none"/>
        </w:rPr>
      </w:pPr>
    </w:p>
    <w:p w14:paraId="267A14E4">
      <w:pPr>
        <w:spacing w:line="540" w:lineRule="exact"/>
        <w:ind w:firstLine="420"/>
        <w:rPr>
          <w:rFonts w:ascii="Times New Roman" w:hAnsi="Times New Roman" w:cs="Times New Roman"/>
          <w:color w:val="auto"/>
          <w:szCs w:val="21"/>
          <w:highlight w:val="none"/>
        </w:rPr>
      </w:pPr>
    </w:p>
    <w:p w14:paraId="5E05FDD0">
      <w:pPr>
        <w:spacing w:line="540" w:lineRule="exact"/>
        <w:ind w:firstLine="420"/>
        <w:rPr>
          <w:rFonts w:ascii="Times New Roman" w:hAnsi="Times New Roman" w:cs="Times New Roman"/>
          <w:color w:val="auto"/>
          <w:szCs w:val="21"/>
          <w:highlight w:val="none"/>
        </w:rPr>
      </w:pPr>
    </w:p>
    <w:p w14:paraId="6DBF2AE1">
      <w:pPr>
        <w:spacing w:line="540" w:lineRule="exact"/>
        <w:ind w:firstLine="420"/>
        <w:rPr>
          <w:rFonts w:ascii="Times New Roman" w:hAnsi="Times New Roman" w:cs="Times New Roman"/>
          <w:color w:val="auto"/>
          <w:szCs w:val="21"/>
          <w:highlight w:val="none"/>
        </w:rPr>
      </w:pPr>
    </w:p>
    <w:p w14:paraId="7FF40920">
      <w:pPr>
        <w:spacing w:line="540" w:lineRule="exact"/>
        <w:ind w:firstLine="420"/>
        <w:rPr>
          <w:rFonts w:ascii="Times New Roman" w:hAnsi="Times New Roman" w:cs="Times New Roman"/>
          <w:color w:val="auto"/>
          <w:szCs w:val="21"/>
          <w:highlight w:val="none"/>
        </w:rPr>
      </w:pPr>
    </w:p>
    <w:p w14:paraId="341FA689">
      <w:pPr>
        <w:spacing w:line="540" w:lineRule="exact"/>
        <w:rPr>
          <w:rFonts w:ascii="Times New Roman" w:hAnsi="Times New Roman" w:cs="Times New Roman"/>
          <w:color w:val="auto"/>
          <w:szCs w:val="21"/>
          <w:highlight w:val="none"/>
        </w:rPr>
      </w:pPr>
    </w:p>
    <w:p w14:paraId="7D3B960E">
      <w:pPr>
        <w:spacing w:line="540" w:lineRule="exact"/>
        <w:ind w:firstLine="640"/>
        <w:rPr>
          <w:rFonts w:ascii="Times New Roman" w:hAnsi="Times New Roman" w:eastAsia="黑体" w:cs="Times New Roman"/>
          <w:color w:val="auto"/>
          <w:sz w:val="32"/>
          <w:szCs w:val="32"/>
          <w:highlight w:val="none"/>
        </w:rPr>
      </w:pPr>
    </w:p>
    <w:p w14:paraId="3DF14EA6">
      <w:pPr>
        <w:spacing w:line="540" w:lineRule="exact"/>
        <w:ind w:left="1896" w:leftChars="903"/>
        <w:rPr>
          <w:rFonts w:ascii="Times New Roman" w:hAnsi="Times New Roman" w:cs="Times New Roman"/>
          <w:color w:val="auto"/>
          <w:szCs w:val="21"/>
          <w:highlight w:val="none"/>
        </w:rPr>
      </w:pPr>
    </w:p>
    <w:p w14:paraId="16209FC4">
      <w:pPr>
        <w:snapToGrid w:val="0"/>
        <w:ind w:firstLine="1280" w:firstLineChars="400"/>
        <w:rPr>
          <w:rFonts w:ascii="Times New Roman" w:hAnsi="Times New Roman" w:cs="Times New Roman"/>
          <w:color w:val="auto"/>
          <w:sz w:val="32"/>
          <w:szCs w:val="32"/>
          <w:highlight w:val="none"/>
        </w:rPr>
      </w:pPr>
      <w:r>
        <w:rPr>
          <w:rFonts w:ascii="Times New Roman" w:hAnsi="Times New Roman" w:eastAsia="黑体" w:cs="Times New Roman"/>
          <w:color w:val="auto"/>
          <w:sz w:val="32"/>
          <w:szCs w:val="32"/>
          <w:highlight w:val="none"/>
        </w:rPr>
        <w:t>采 购 人：</w:t>
      </w:r>
      <w:r>
        <w:rPr>
          <w:rFonts w:ascii="Times New Roman" w:hAnsi="Times New Roman" w:eastAsia="黑体" w:cs="Times New Roman"/>
          <w:color w:val="auto"/>
          <w:sz w:val="32"/>
          <w:szCs w:val="32"/>
          <w:highlight w:val="none"/>
          <w:u w:val="single"/>
        </w:rPr>
        <w:t xml:space="preserve"> 安徽省七星工程测试有限公司</w:t>
      </w:r>
    </w:p>
    <w:p w14:paraId="1EB6222F">
      <w:pPr>
        <w:snapToGrid w:val="0"/>
        <w:ind w:left="1896" w:leftChars="903"/>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 xml:space="preserve"> </w:t>
      </w:r>
    </w:p>
    <w:p w14:paraId="139CB9E8">
      <w:pPr>
        <w:snapToGrid w:val="0"/>
        <w:ind w:firstLine="1280" w:firstLineChars="400"/>
        <w:rPr>
          <w:rFonts w:ascii="Times New Roman" w:hAnsi="Times New Roman" w:cs="Times New Roman"/>
          <w:color w:val="auto"/>
          <w:sz w:val="32"/>
          <w:szCs w:val="32"/>
          <w:highlight w:val="none"/>
        </w:rPr>
      </w:pPr>
      <w:r>
        <w:rPr>
          <w:rFonts w:ascii="Times New Roman" w:hAnsi="Times New Roman" w:eastAsia="黑体" w:cs="Times New Roman"/>
          <w:color w:val="auto"/>
          <w:sz w:val="32"/>
          <w:szCs w:val="32"/>
          <w:highlight w:val="none"/>
        </w:rPr>
        <w:t>日    期</w:t>
      </w:r>
      <w:r>
        <w:rPr>
          <w:rFonts w:ascii="Times New Roman" w:hAnsi="Times New Roman" w:cs="Times New Roman"/>
          <w:color w:val="auto"/>
          <w:sz w:val="32"/>
          <w:szCs w:val="32"/>
          <w:highlight w:val="none"/>
        </w:rPr>
        <w:t>：</w:t>
      </w:r>
      <w:r>
        <w:rPr>
          <w:rFonts w:ascii="Times New Roman" w:hAnsi="Times New Roman" w:eastAsia="黑体" w:cs="Times New Roman"/>
          <w:color w:val="auto"/>
          <w:sz w:val="32"/>
          <w:szCs w:val="32"/>
          <w:highlight w:val="none"/>
          <w:u w:val="single"/>
        </w:rPr>
        <w:t xml:space="preserve"> 202</w:t>
      </w:r>
      <w:r>
        <w:rPr>
          <w:rFonts w:hint="eastAsia" w:ascii="Times New Roman" w:hAnsi="Times New Roman" w:eastAsia="黑体" w:cs="Times New Roman"/>
          <w:color w:val="auto"/>
          <w:sz w:val="32"/>
          <w:szCs w:val="32"/>
          <w:highlight w:val="none"/>
          <w:u w:val="single"/>
        </w:rPr>
        <w:t>4</w:t>
      </w:r>
      <w:r>
        <w:rPr>
          <w:rFonts w:ascii="Times New Roman" w:hAnsi="Times New Roman" w:eastAsia="黑体" w:cs="Times New Roman"/>
          <w:color w:val="auto"/>
          <w:sz w:val="32"/>
          <w:szCs w:val="32"/>
          <w:highlight w:val="none"/>
          <w:u w:val="single"/>
        </w:rPr>
        <w:t xml:space="preserve"> </w:t>
      </w:r>
      <w:r>
        <w:rPr>
          <w:rFonts w:ascii="Times New Roman" w:hAnsi="Times New Roman" w:cs="Times New Roman"/>
          <w:color w:val="auto"/>
          <w:sz w:val="32"/>
          <w:szCs w:val="32"/>
          <w:highlight w:val="none"/>
        </w:rPr>
        <w:t>年</w:t>
      </w:r>
      <w:r>
        <w:rPr>
          <w:rFonts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rPr>
        <w:t>12</w:t>
      </w:r>
      <w:r>
        <w:rPr>
          <w:rFonts w:ascii="Times New Roman" w:hAnsi="Times New Roman" w:cs="Times New Roman"/>
          <w:color w:val="auto"/>
          <w:sz w:val="32"/>
          <w:szCs w:val="32"/>
          <w:highlight w:val="none"/>
        </w:rPr>
        <w:t>月</w:t>
      </w:r>
      <w:r>
        <w:rPr>
          <w:rFonts w:hint="eastAsia" w:ascii="Times New Roman" w:hAnsi="Times New Roman" w:cs="Times New Roman"/>
          <w:color w:val="auto"/>
          <w:sz w:val="32"/>
          <w:szCs w:val="32"/>
          <w:highlight w:val="none"/>
          <w:u w:val="single"/>
        </w:rPr>
        <w:t>16</w:t>
      </w:r>
      <w:r>
        <w:rPr>
          <w:rFonts w:ascii="Times New Roman" w:hAnsi="Times New Roman" w:cs="Times New Roman"/>
          <w:color w:val="auto"/>
          <w:sz w:val="32"/>
          <w:szCs w:val="32"/>
          <w:highlight w:val="none"/>
        </w:rPr>
        <w:t>日</w:t>
      </w:r>
    </w:p>
    <w:p w14:paraId="515DF2F8">
      <w:pPr>
        <w:pStyle w:val="2"/>
        <w:rPr>
          <w:color w:val="auto"/>
          <w:highlight w:val="none"/>
        </w:rPr>
      </w:pPr>
    </w:p>
    <w:p w14:paraId="5CE18E48">
      <w:pPr>
        <w:pStyle w:val="2"/>
        <w:rPr>
          <w:color w:val="auto"/>
          <w:highlight w:val="none"/>
        </w:rPr>
      </w:pPr>
    </w:p>
    <w:p w14:paraId="22457614">
      <w:pPr>
        <w:pStyle w:val="2"/>
        <w:rPr>
          <w:color w:val="auto"/>
          <w:highlight w:val="none"/>
        </w:rPr>
      </w:pPr>
    </w:p>
    <w:sdt>
      <w:sdtPr>
        <w:rPr>
          <w:rFonts w:ascii="Times New Roman" w:hAnsi="Times New Roman" w:eastAsia="宋体" w:cs="Times New Roman"/>
          <w:color w:val="auto"/>
          <w:kern w:val="2"/>
          <w:sz w:val="21"/>
          <w:szCs w:val="24"/>
          <w:highlight w:val="none"/>
        </w:rPr>
        <w:id w:val="1275823223"/>
        <w:docPartObj>
          <w:docPartGallery w:val="Table of Contents"/>
          <w:docPartUnique/>
        </w:docPartObj>
      </w:sdtPr>
      <w:sdtEndPr>
        <w:rPr>
          <w:rFonts w:ascii="Times New Roman" w:hAnsi="Times New Roman" w:eastAsia="宋体" w:cs="Times New Roman"/>
          <w:color w:val="auto"/>
          <w:kern w:val="2"/>
          <w:sz w:val="28"/>
          <w:szCs w:val="28"/>
          <w:highlight w:val="none"/>
        </w:rPr>
      </w:sdtEndPr>
      <w:sdtContent>
        <w:p w14:paraId="61C848D7">
          <w:pPr>
            <w:pStyle w:val="34"/>
            <w:tabs>
              <w:tab w:val="right" w:leader="dot" w:pos="8312"/>
            </w:tabs>
            <w:jc w:val="center"/>
            <w:rPr>
              <w:rFonts w:ascii="Times New Roman" w:hAnsi="Times New Roman" w:eastAsia="宋体" w:cs="Times New Roman"/>
              <w:b/>
              <w:color w:val="auto"/>
              <w:sz w:val="32"/>
              <w:szCs w:val="32"/>
              <w:highlight w:val="none"/>
            </w:rPr>
          </w:pPr>
        </w:p>
        <w:p w14:paraId="38DE03BA">
          <w:pPr>
            <w:pStyle w:val="34"/>
            <w:tabs>
              <w:tab w:val="right" w:leader="dot" w:pos="8312"/>
            </w:tabs>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目  录</w:t>
          </w:r>
        </w:p>
        <w:p w14:paraId="0B253C8A">
          <w:pPr>
            <w:pStyle w:val="34"/>
            <w:tabs>
              <w:tab w:val="right" w:leader="dot" w:pos="8312"/>
            </w:tabs>
            <w:jc w:val="center"/>
            <w:rPr>
              <w:rFonts w:ascii="Times New Roman" w:hAnsi="Times New Roman" w:eastAsia="宋体" w:cs="Times New Roman"/>
              <w:color w:val="auto"/>
              <w:sz w:val="32"/>
              <w:szCs w:val="32"/>
              <w:highlight w:val="none"/>
            </w:rPr>
          </w:pPr>
        </w:p>
        <w:p w14:paraId="7CD6CA8E">
          <w:pPr>
            <w:pStyle w:val="34"/>
            <w:tabs>
              <w:tab w:val="right" w:leader="dot" w:pos="8312"/>
            </w:tabs>
            <w:jc w:val="center"/>
            <w:rPr>
              <w:rFonts w:ascii="Times New Roman" w:hAnsi="Times New Roman" w:eastAsia="宋体" w:cs="Times New Roman"/>
              <w:color w:val="auto"/>
              <w:sz w:val="32"/>
              <w:szCs w:val="32"/>
              <w:highlight w:val="none"/>
            </w:rPr>
          </w:pPr>
        </w:p>
        <w:p w14:paraId="0471FBFA">
          <w:pPr>
            <w:pStyle w:val="34"/>
            <w:tabs>
              <w:tab w:val="right" w:leader="dot" w:pos="8312"/>
            </w:tabs>
            <w:spacing w:line="480" w:lineRule="auto"/>
            <w:rPr>
              <w:rFonts w:ascii="Times New Roman" w:hAnsi="Times New Roman" w:eastAsia="宋体" w:cs="Times New Roman"/>
              <w:color w:val="auto"/>
              <w:sz w:val="28"/>
              <w:szCs w:val="28"/>
              <w:highlight w:val="none"/>
            </w:rPr>
          </w:pPr>
          <w:r>
            <w:rPr>
              <w:color w:val="auto"/>
              <w:highlight w:val="none"/>
            </w:rPr>
            <w:fldChar w:fldCharType="begin"/>
          </w:r>
          <w:r>
            <w:rPr>
              <w:color w:val="auto"/>
              <w:highlight w:val="none"/>
            </w:rPr>
            <w:instrText xml:space="preserve"> HYPERLINK \l "_Toc2405_WPSOffice_Level1" </w:instrText>
          </w:r>
          <w:r>
            <w:rPr>
              <w:color w:val="auto"/>
              <w:highlight w:val="none"/>
            </w:rPr>
            <w:fldChar w:fldCharType="separate"/>
          </w:r>
          <w:sdt>
            <w:sdtPr>
              <w:rPr>
                <w:rFonts w:ascii="Times New Roman" w:hAnsi="Times New Roman" w:eastAsia="宋体" w:cs="Times New Roman"/>
                <w:color w:val="auto"/>
                <w:sz w:val="28"/>
                <w:szCs w:val="28"/>
                <w:highlight w:val="none"/>
              </w:rPr>
              <w:id w:val="147456488"/>
            </w:sdtPr>
            <w:sdtEndPr>
              <w:rPr>
                <w:rFonts w:ascii="Times New Roman" w:hAnsi="Times New Roman" w:eastAsia="宋体" w:cs="Times New Roman"/>
                <w:color w:val="auto"/>
                <w:sz w:val="28"/>
                <w:szCs w:val="28"/>
                <w:highlight w:val="none"/>
              </w:rPr>
            </w:sdtEndPr>
            <w:sdtContent>
              <w:r>
                <w:rPr>
                  <w:rFonts w:ascii="Times New Roman" w:hAnsi="Times New Roman" w:eastAsia="宋体" w:cs="Times New Roman"/>
                  <w:color w:val="auto"/>
                  <w:sz w:val="28"/>
                  <w:szCs w:val="28"/>
                  <w:highlight w:val="none"/>
                </w:rPr>
                <w:t>第一章 采购公告</w:t>
              </w:r>
            </w:sdtContent>
          </w:sdt>
          <w:r>
            <w:rPr>
              <w:rFonts w:ascii="Times New Roman" w:hAnsi="Times New Roman" w:eastAsia="宋体" w:cs="Times New Roman"/>
              <w:color w:val="auto"/>
              <w:sz w:val="28"/>
              <w:szCs w:val="28"/>
              <w:highlight w:val="none"/>
            </w:rPr>
            <w:tab/>
          </w:r>
          <w:bookmarkStart w:id="0" w:name="_Toc2405_WPSOffice_Level1Page"/>
          <w:r>
            <w:rPr>
              <w:rFonts w:ascii="Times New Roman" w:hAnsi="Times New Roman" w:eastAsia="宋体" w:cs="Times New Roman"/>
              <w:color w:val="auto"/>
              <w:sz w:val="28"/>
              <w:szCs w:val="28"/>
              <w:highlight w:val="none"/>
            </w:rPr>
            <w:t>1</w:t>
          </w:r>
          <w:bookmarkEnd w:id="0"/>
          <w:r>
            <w:rPr>
              <w:rFonts w:ascii="Times New Roman" w:hAnsi="Times New Roman" w:eastAsia="宋体" w:cs="Times New Roman"/>
              <w:color w:val="auto"/>
              <w:sz w:val="28"/>
              <w:szCs w:val="28"/>
              <w:highlight w:val="none"/>
            </w:rPr>
            <w:fldChar w:fldCharType="end"/>
          </w:r>
        </w:p>
        <w:p w14:paraId="47F266E8">
          <w:pPr>
            <w:pStyle w:val="34"/>
            <w:tabs>
              <w:tab w:val="right" w:leader="dot" w:pos="8312"/>
            </w:tabs>
            <w:spacing w:line="480" w:lineRule="auto"/>
            <w:rPr>
              <w:rFonts w:ascii="Times New Roman" w:hAnsi="Times New Roman" w:eastAsia="宋体" w:cs="Times New Roman"/>
              <w:color w:val="auto"/>
              <w:sz w:val="28"/>
              <w:szCs w:val="28"/>
              <w:highlight w:val="none"/>
            </w:rPr>
          </w:pPr>
          <w:r>
            <w:rPr>
              <w:color w:val="auto"/>
              <w:highlight w:val="none"/>
            </w:rPr>
            <w:fldChar w:fldCharType="begin"/>
          </w:r>
          <w:r>
            <w:rPr>
              <w:color w:val="auto"/>
              <w:highlight w:val="none"/>
            </w:rPr>
            <w:instrText xml:space="preserve"> HYPERLINK \l "_Toc13339_WPSOffice_Level1" </w:instrText>
          </w:r>
          <w:r>
            <w:rPr>
              <w:color w:val="auto"/>
              <w:highlight w:val="none"/>
            </w:rPr>
            <w:fldChar w:fldCharType="separate"/>
          </w:r>
          <w:sdt>
            <w:sdtPr>
              <w:rPr>
                <w:rFonts w:ascii="Times New Roman" w:hAnsi="Times New Roman" w:eastAsia="宋体" w:cs="Times New Roman"/>
                <w:color w:val="auto"/>
                <w:sz w:val="28"/>
                <w:szCs w:val="28"/>
                <w:highlight w:val="none"/>
              </w:rPr>
              <w:id w:val="-1434586407"/>
            </w:sdtPr>
            <w:sdtEndPr>
              <w:rPr>
                <w:rFonts w:ascii="Times New Roman" w:hAnsi="Times New Roman" w:eastAsia="宋体" w:cs="Times New Roman"/>
                <w:color w:val="auto"/>
                <w:sz w:val="28"/>
                <w:szCs w:val="28"/>
                <w:highlight w:val="none"/>
              </w:rPr>
            </w:sdtEndPr>
            <w:sdtContent>
              <w:r>
                <w:rPr>
                  <w:rFonts w:ascii="Times New Roman" w:hAnsi="Times New Roman" w:eastAsia="宋体" w:cs="Times New Roman"/>
                  <w:color w:val="auto"/>
                  <w:sz w:val="28"/>
                  <w:szCs w:val="28"/>
                  <w:highlight w:val="none"/>
                </w:rPr>
                <w:t>第二章 供应商须知</w:t>
              </w:r>
            </w:sdtContent>
          </w:sdt>
          <w:r>
            <w:rPr>
              <w:rFonts w:ascii="Times New Roman" w:hAnsi="Times New Roman" w:eastAsia="宋体" w:cs="Times New Roman"/>
              <w:color w:val="auto"/>
              <w:sz w:val="28"/>
              <w:szCs w:val="28"/>
              <w:highlight w:val="none"/>
            </w:rPr>
            <w:tab/>
          </w:r>
          <w:r>
            <w:rPr>
              <w:rFonts w:ascii="Times New Roman" w:hAnsi="Times New Roman" w:eastAsia="宋体" w:cs="Times New Roman"/>
              <w:color w:val="auto"/>
              <w:sz w:val="28"/>
              <w:szCs w:val="28"/>
              <w:highlight w:val="none"/>
            </w:rPr>
            <w:t>4</w:t>
          </w:r>
          <w:r>
            <w:rPr>
              <w:rFonts w:ascii="Times New Roman" w:hAnsi="Times New Roman" w:eastAsia="宋体" w:cs="Times New Roman"/>
              <w:color w:val="auto"/>
              <w:sz w:val="28"/>
              <w:szCs w:val="28"/>
              <w:highlight w:val="none"/>
            </w:rPr>
            <w:fldChar w:fldCharType="end"/>
          </w:r>
        </w:p>
        <w:p w14:paraId="3750FC2D">
          <w:pPr>
            <w:pStyle w:val="34"/>
            <w:tabs>
              <w:tab w:val="right" w:leader="dot" w:pos="8312"/>
            </w:tabs>
            <w:spacing w:line="480" w:lineRule="auto"/>
            <w:rPr>
              <w:rFonts w:ascii="Times New Roman" w:hAnsi="Times New Roman" w:eastAsia="宋体" w:cs="Times New Roman"/>
              <w:color w:val="auto"/>
              <w:sz w:val="28"/>
              <w:szCs w:val="28"/>
              <w:highlight w:val="none"/>
            </w:rPr>
          </w:pPr>
          <w:r>
            <w:rPr>
              <w:color w:val="auto"/>
              <w:highlight w:val="none"/>
            </w:rPr>
            <w:fldChar w:fldCharType="begin"/>
          </w:r>
          <w:r>
            <w:rPr>
              <w:color w:val="auto"/>
              <w:highlight w:val="none"/>
            </w:rPr>
            <w:instrText xml:space="preserve"> HYPERLINK \l "_Toc29272_WPSOffice_Level1" </w:instrText>
          </w:r>
          <w:r>
            <w:rPr>
              <w:color w:val="auto"/>
              <w:highlight w:val="none"/>
            </w:rPr>
            <w:fldChar w:fldCharType="separate"/>
          </w:r>
          <w:sdt>
            <w:sdtPr>
              <w:rPr>
                <w:rFonts w:ascii="Times New Roman" w:hAnsi="Times New Roman" w:eastAsia="宋体" w:cs="Times New Roman"/>
                <w:color w:val="auto"/>
                <w:sz w:val="28"/>
                <w:szCs w:val="28"/>
                <w:highlight w:val="none"/>
              </w:rPr>
              <w:id w:val="-297915413"/>
            </w:sdtPr>
            <w:sdtEndPr>
              <w:rPr>
                <w:rFonts w:ascii="Times New Roman" w:hAnsi="Times New Roman" w:eastAsia="宋体" w:cs="Times New Roman"/>
                <w:color w:val="auto"/>
                <w:sz w:val="28"/>
                <w:szCs w:val="28"/>
                <w:highlight w:val="none"/>
              </w:rPr>
            </w:sdtEndPr>
            <w:sdtContent>
              <w:r>
                <w:rPr>
                  <w:rFonts w:ascii="Times New Roman" w:hAnsi="Times New Roman" w:eastAsia="宋体" w:cs="Times New Roman"/>
                  <w:color w:val="auto"/>
                  <w:sz w:val="28"/>
                  <w:szCs w:val="28"/>
                  <w:highlight w:val="none"/>
                </w:rPr>
                <w:t>第三章 评审办法</w:t>
              </w:r>
            </w:sdtContent>
          </w:sdt>
          <w:r>
            <w:rPr>
              <w:rFonts w:ascii="Times New Roman" w:hAnsi="Times New Roman" w:eastAsia="宋体" w:cs="Times New Roman"/>
              <w:color w:val="auto"/>
              <w:sz w:val="28"/>
              <w:szCs w:val="28"/>
              <w:highlight w:val="none"/>
            </w:rPr>
            <w:tab/>
          </w:r>
          <w:bookmarkStart w:id="1" w:name="_Toc29272_WPSOffice_Level1Page"/>
          <w:r>
            <w:rPr>
              <w:rFonts w:ascii="Times New Roman" w:hAnsi="Times New Roman" w:eastAsia="宋体" w:cs="Times New Roman"/>
              <w:color w:val="auto"/>
              <w:sz w:val="28"/>
              <w:szCs w:val="28"/>
              <w:highlight w:val="none"/>
            </w:rPr>
            <w:t>1</w:t>
          </w:r>
          <w:bookmarkEnd w:id="1"/>
          <w:r>
            <w:rPr>
              <w:rFonts w:ascii="Times New Roman" w:hAnsi="Times New Roman" w:eastAsia="宋体" w:cs="Times New Roman"/>
              <w:color w:val="auto"/>
              <w:sz w:val="28"/>
              <w:szCs w:val="28"/>
              <w:highlight w:val="none"/>
            </w:rPr>
            <w:t>0</w:t>
          </w:r>
          <w:r>
            <w:rPr>
              <w:rFonts w:ascii="Times New Roman" w:hAnsi="Times New Roman" w:eastAsia="宋体" w:cs="Times New Roman"/>
              <w:color w:val="auto"/>
              <w:sz w:val="28"/>
              <w:szCs w:val="28"/>
              <w:highlight w:val="none"/>
            </w:rPr>
            <w:fldChar w:fldCharType="end"/>
          </w:r>
        </w:p>
        <w:p w14:paraId="7B011C27">
          <w:pPr>
            <w:pStyle w:val="34"/>
            <w:tabs>
              <w:tab w:val="right" w:leader="dot" w:pos="8312"/>
            </w:tabs>
            <w:spacing w:line="480" w:lineRule="auto"/>
            <w:rPr>
              <w:rFonts w:ascii="Times New Roman" w:hAnsi="Times New Roman" w:eastAsia="宋体" w:cs="Times New Roman"/>
              <w:color w:val="auto"/>
              <w:sz w:val="28"/>
              <w:szCs w:val="28"/>
              <w:highlight w:val="none"/>
            </w:rPr>
          </w:pPr>
          <w:r>
            <w:rPr>
              <w:color w:val="auto"/>
              <w:highlight w:val="none"/>
            </w:rPr>
            <w:fldChar w:fldCharType="begin"/>
          </w:r>
          <w:r>
            <w:rPr>
              <w:color w:val="auto"/>
              <w:highlight w:val="none"/>
            </w:rPr>
            <w:instrText xml:space="preserve"> HYPERLINK \l "_Toc13270_WPSOffice_Level1" </w:instrText>
          </w:r>
          <w:r>
            <w:rPr>
              <w:color w:val="auto"/>
              <w:highlight w:val="none"/>
            </w:rPr>
            <w:fldChar w:fldCharType="separate"/>
          </w:r>
          <w:sdt>
            <w:sdtPr>
              <w:rPr>
                <w:rFonts w:ascii="Times New Roman" w:hAnsi="Times New Roman" w:eastAsia="宋体" w:cs="Times New Roman"/>
                <w:color w:val="auto"/>
                <w:sz w:val="28"/>
                <w:szCs w:val="28"/>
                <w:highlight w:val="none"/>
              </w:rPr>
              <w:id w:val="900787901"/>
            </w:sdtPr>
            <w:sdtEndPr>
              <w:rPr>
                <w:rFonts w:ascii="Times New Roman" w:hAnsi="Times New Roman" w:eastAsia="宋体" w:cs="Times New Roman"/>
                <w:color w:val="auto"/>
                <w:sz w:val="28"/>
                <w:szCs w:val="28"/>
                <w:highlight w:val="none"/>
              </w:rPr>
            </w:sdtEndPr>
            <w:sdtContent>
              <w:r>
                <w:rPr>
                  <w:rFonts w:ascii="Times New Roman" w:hAnsi="Times New Roman" w:eastAsia="宋体" w:cs="Times New Roman"/>
                  <w:color w:val="auto"/>
                  <w:sz w:val="28"/>
                  <w:szCs w:val="28"/>
                  <w:highlight w:val="none"/>
                </w:rPr>
                <w:t>第四章 合同内容</w:t>
              </w:r>
            </w:sdtContent>
          </w:sdt>
          <w:r>
            <w:rPr>
              <w:rFonts w:ascii="Times New Roman" w:hAnsi="Times New Roman" w:eastAsia="宋体" w:cs="Times New Roman"/>
              <w:color w:val="auto"/>
              <w:sz w:val="28"/>
              <w:szCs w:val="28"/>
              <w:highlight w:val="none"/>
            </w:rPr>
            <w:tab/>
          </w:r>
          <w:bookmarkStart w:id="2" w:name="_Toc13270_WPSOffice_Level1Page"/>
          <w:r>
            <w:rPr>
              <w:rFonts w:ascii="Times New Roman" w:hAnsi="Times New Roman" w:eastAsia="宋体" w:cs="Times New Roman"/>
              <w:color w:val="auto"/>
              <w:sz w:val="28"/>
              <w:szCs w:val="28"/>
              <w:highlight w:val="none"/>
            </w:rPr>
            <w:t>16</w:t>
          </w:r>
          <w:bookmarkEnd w:id="2"/>
          <w:r>
            <w:rPr>
              <w:rFonts w:ascii="Times New Roman" w:hAnsi="Times New Roman" w:eastAsia="宋体" w:cs="Times New Roman"/>
              <w:color w:val="auto"/>
              <w:sz w:val="28"/>
              <w:szCs w:val="28"/>
              <w:highlight w:val="none"/>
            </w:rPr>
            <w:fldChar w:fldCharType="end"/>
          </w:r>
        </w:p>
        <w:p w14:paraId="7B758936">
          <w:pPr>
            <w:pStyle w:val="34"/>
            <w:tabs>
              <w:tab w:val="right" w:leader="dot" w:pos="8312"/>
            </w:tabs>
            <w:spacing w:line="480" w:lineRule="auto"/>
            <w:rPr>
              <w:rFonts w:ascii="Times New Roman" w:hAnsi="Times New Roman" w:eastAsia="宋体" w:cs="Times New Roman"/>
              <w:color w:val="auto"/>
              <w:sz w:val="28"/>
              <w:szCs w:val="28"/>
              <w:highlight w:val="none"/>
            </w:rPr>
          </w:pPr>
          <w:r>
            <w:rPr>
              <w:color w:val="auto"/>
              <w:highlight w:val="none"/>
            </w:rPr>
            <w:fldChar w:fldCharType="begin"/>
          </w:r>
          <w:r>
            <w:rPr>
              <w:color w:val="auto"/>
              <w:highlight w:val="none"/>
            </w:rPr>
            <w:instrText xml:space="preserve"> HYPERLINK \l "_Toc17834_WPSOffice_Level1" </w:instrText>
          </w:r>
          <w:r>
            <w:rPr>
              <w:color w:val="auto"/>
              <w:highlight w:val="none"/>
            </w:rPr>
            <w:fldChar w:fldCharType="separate"/>
          </w:r>
          <w:sdt>
            <w:sdtPr>
              <w:rPr>
                <w:rFonts w:ascii="Times New Roman" w:hAnsi="Times New Roman" w:eastAsia="宋体" w:cs="Times New Roman"/>
                <w:color w:val="auto"/>
                <w:sz w:val="28"/>
                <w:szCs w:val="28"/>
                <w:highlight w:val="none"/>
              </w:rPr>
              <w:id w:val="-270779564"/>
            </w:sdtPr>
            <w:sdtEndPr>
              <w:rPr>
                <w:rFonts w:ascii="Times New Roman" w:hAnsi="Times New Roman" w:eastAsia="宋体" w:cs="Times New Roman"/>
                <w:color w:val="auto"/>
                <w:sz w:val="28"/>
                <w:szCs w:val="28"/>
                <w:highlight w:val="none"/>
              </w:rPr>
            </w:sdtEndPr>
            <w:sdtContent>
              <w:r>
                <w:rPr>
                  <w:rFonts w:ascii="Times New Roman" w:hAnsi="Times New Roman" w:eastAsia="宋体" w:cs="Times New Roman"/>
                  <w:color w:val="auto"/>
                  <w:sz w:val="28"/>
                  <w:szCs w:val="28"/>
                  <w:highlight w:val="none"/>
                </w:rPr>
                <w:t>第五章 采购需求及清单</w:t>
              </w:r>
            </w:sdtContent>
          </w:sdt>
          <w:r>
            <w:rPr>
              <w:rFonts w:ascii="Times New Roman" w:hAnsi="Times New Roman" w:eastAsia="宋体" w:cs="Times New Roman"/>
              <w:color w:val="auto"/>
              <w:sz w:val="28"/>
              <w:szCs w:val="28"/>
              <w:highlight w:val="none"/>
            </w:rPr>
            <w:tab/>
          </w:r>
          <w:r>
            <w:rPr>
              <w:rFonts w:ascii="Times New Roman" w:hAnsi="Times New Roman" w:eastAsia="宋体" w:cs="Times New Roman"/>
              <w:color w:val="auto"/>
              <w:sz w:val="28"/>
              <w:szCs w:val="28"/>
              <w:highlight w:val="none"/>
            </w:rPr>
            <w:t>2</w:t>
          </w:r>
          <w:r>
            <w:rPr>
              <w:rFonts w:ascii="Times New Roman" w:hAnsi="Times New Roman" w:eastAsia="宋体" w:cs="Times New Roman"/>
              <w:color w:val="auto"/>
              <w:sz w:val="28"/>
              <w:szCs w:val="28"/>
              <w:highlight w:val="none"/>
            </w:rPr>
            <w:fldChar w:fldCharType="end"/>
          </w:r>
          <w:r>
            <w:rPr>
              <w:rFonts w:ascii="Times New Roman" w:hAnsi="Times New Roman" w:eastAsia="宋体" w:cs="Times New Roman"/>
              <w:color w:val="auto"/>
              <w:sz w:val="28"/>
              <w:szCs w:val="28"/>
              <w:highlight w:val="none"/>
            </w:rPr>
            <w:t>5</w:t>
          </w:r>
        </w:p>
        <w:p w14:paraId="33F1A4DD">
          <w:pPr>
            <w:pStyle w:val="34"/>
            <w:tabs>
              <w:tab w:val="right" w:leader="dot" w:pos="8312"/>
            </w:tabs>
            <w:spacing w:line="480" w:lineRule="auto"/>
            <w:rPr>
              <w:rFonts w:ascii="Times New Roman" w:hAnsi="Times New Roman" w:eastAsia="宋体" w:cs="Times New Roman"/>
              <w:color w:val="auto"/>
              <w:sz w:val="28"/>
              <w:szCs w:val="28"/>
              <w:highlight w:val="none"/>
            </w:rPr>
          </w:pPr>
          <w:r>
            <w:rPr>
              <w:color w:val="auto"/>
              <w:highlight w:val="none"/>
            </w:rPr>
            <w:fldChar w:fldCharType="begin"/>
          </w:r>
          <w:r>
            <w:rPr>
              <w:color w:val="auto"/>
              <w:highlight w:val="none"/>
            </w:rPr>
            <w:instrText xml:space="preserve"> HYPERLINK \l "_Toc27766_WPSOffice_Level1" </w:instrText>
          </w:r>
          <w:r>
            <w:rPr>
              <w:color w:val="auto"/>
              <w:highlight w:val="none"/>
            </w:rPr>
            <w:fldChar w:fldCharType="separate"/>
          </w:r>
          <w:sdt>
            <w:sdtPr>
              <w:rPr>
                <w:rFonts w:ascii="Times New Roman" w:hAnsi="Times New Roman" w:eastAsia="宋体" w:cs="Times New Roman"/>
                <w:color w:val="auto"/>
                <w:sz w:val="28"/>
                <w:szCs w:val="28"/>
                <w:highlight w:val="none"/>
              </w:rPr>
              <w:id w:val="955459033"/>
            </w:sdtPr>
            <w:sdtEndPr>
              <w:rPr>
                <w:rFonts w:ascii="Times New Roman" w:hAnsi="Times New Roman" w:eastAsia="宋体" w:cs="Times New Roman"/>
                <w:color w:val="auto"/>
                <w:sz w:val="28"/>
                <w:szCs w:val="28"/>
                <w:highlight w:val="none"/>
              </w:rPr>
            </w:sdtEndPr>
            <w:sdtContent>
              <w:r>
                <w:rPr>
                  <w:rFonts w:ascii="Times New Roman" w:hAnsi="Times New Roman" w:eastAsia="宋体" w:cs="Times New Roman"/>
                  <w:color w:val="auto"/>
                  <w:sz w:val="28"/>
                  <w:szCs w:val="28"/>
                  <w:highlight w:val="none"/>
                </w:rPr>
                <w:t>第六章 响应文件格式</w:t>
              </w:r>
            </w:sdtContent>
          </w:sdt>
          <w:r>
            <w:rPr>
              <w:rFonts w:ascii="Times New Roman" w:hAnsi="Times New Roman" w:eastAsia="宋体" w:cs="Times New Roman"/>
              <w:color w:val="auto"/>
              <w:sz w:val="28"/>
              <w:szCs w:val="28"/>
              <w:highlight w:val="none"/>
            </w:rPr>
            <w:t>............................................................................</w:t>
          </w:r>
          <w:r>
            <w:rPr>
              <w:rFonts w:ascii="Times New Roman" w:hAnsi="Times New Roman" w:eastAsia="宋体" w:cs="Times New Roman"/>
              <w:color w:val="auto"/>
              <w:sz w:val="28"/>
              <w:szCs w:val="28"/>
              <w:highlight w:val="none"/>
            </w:rPr>
            <w:fldChar w:fldCharType="end"/>
          </w:r>
          <w:r>
            <w:rPr>
              <w:rFonts w:ascii="Times New Roman" w:hAnsi="Times New Roman" w:eastAsia="宋体" w:cs="Times New Roman"/>
              <w:color w:val="auto"/>
              <w:sz w:val="28"/>
              <w:szCs w:val="28"/>
              <w:highlight w:val="none"/>
            </w:rPr>
            <w:t>3</w:t>
          </w:r>
          <w:r>
            <w:rPr>
              <w:rFonts w:hint="eastAsia" w:ascii="Times New Roman" w:hAnsi="Times New Roman" w:eastAsia="宋体" w:cs="Times New Roman"/>
              <w:color w:val="auto"/>
              <w:sz w:val="28"/>
              <w:szCs w:val="28"/>
              <w:highlight w:val="none"/>
            </w:rPr>
            <w:t>3</w:t>
          </w:r>
        </w:p>
      </w:sdtContent>
    </w:sdt>
    <w:p w14:paraId="2E80DCE7">
      <w:pPr>
        <w:pStyle w:val="13"/>
        <w:rPr>
          <w:rFonts w:ascii="Times New Roman" w:hAnsi="Times New Roman" w:cs="Times New Roman"/>
          <w:color w:val="auto"/>
          <w:sz w:val="20"/>
          <w:szCs w:val="20"/>
          <w:highlight w:val="none"/>
        </w:rPr>
        <w:sectPr>
          <w:pgSz w:w="11906" w:h="16838"/>
          <w:pgMar w:top="1440" w:right="1418" w:bottom="1440" w:left="1588" w:header="851" w:footer="992" w:gutter="0"/>
          <w:cols w:space="425" w:num="1"/>
          <w:docGrid w:linePitch="312" w:charSpace="0"/>
        </w:sectPr>
      </w:pPr>
    </w:p>
    <w:p w14:paraId="13DCB3C7">
      <w:pPr>
        <w:pStyle w:val="3"/>
        <w:numPr>
          <w:ilvl w:val="0"/>
          <w:numId w:val="0"/>
        </w:numPr>
        <w:spacing w:before="240" w:after="240"/>
        <w:rPr>
          <w:rFonts w:ascii="Times New Roman" w:hAnsi="Times New Roman" w:eastAsia="宋体" w:cs="Times New Roman"/>
          <w:color w:val="auto"/>
          <w:highlight w:val="none"/>
        </w:rPr>
      </w:pPr>
      <w:bookmarkStart w:id="3" w:name="_Toc2405_WPSOffice_Level1"/>
      <w:r>
        <w:rPr>
          <w:rFonts w:hint="eastAsia" w:ascii="Times New Roman" w:hAnsi="Times New Roman" w:eastAsia="宋体" w:cs="Times New Roman"/>
          <w:color w:val="auto"/>
          <w:highlight w:val="none"/>
        </w:rPr>
        <w:t xml:space="preserve">第一章 </w:t>
      </w:r>
      <w:r>
        <w:rPr>
          <w:rFonts w:ascii="Times New Roman" w:hAnsi="Times New Roman" w:eastAsia="宋体" w:cs="Times New Roman"/>
          <w:color w:val="auto"/>
          <w:highlight w:val="none"/>
        </w:rPr>
        <w:t xml:space="preserve"> 采购公告</w:t>
      </w:r>
      <w:bookmarkEnd w:id="3"/>
    </w:p>
    <w:p w14:paraId="0A635E2B">
      <w:pPr>
        <w:pStyle w:val="4"/>
        <w:numPr>
          <w:ilvl w:val="0"/>
          <w:numId w:val="0"/>
        </w:numPr>
        <w:snapToGrid w:val="0"/>
        <w:spacing w:before="120" w:after="120" w:line="240" w:lineRule="auto"/>
        <w:ind w:left="17" w:firstLine="403"/>
        <w:rPr>
          <w:rFonts w:ascii="Times New Roman" w:hAnsi="Times New Roman" w:eastAsia="黑体" w:cs="Times New Roman"/>
          <w:bCs w:val="0"/>
          <w:color w:val="auto"/>
          <w:sz w:val="22"/>
          <w:szCs w:val="15"/>
          <w:highlight w:val="none"/>
        </w:rPr>
      </w:pPr>
      <w:bookmarkStart w:id="4" w:name="_Toc6496_WPSOffice_Level2"/>
      <w:bookmarkStart w:id="5" w:name="_Toc525632585"/>
      <w:bookmarkStart w:id="6" w:name="_Toc13871"/>
      <w:bookmarkStart w:id="7" w:name="_Toc10395_WPSOffice_Level2"/>
      <w:bookmarkStart w:id="8" w:name="_Toc24354_WPSOffice_Level2"/>
      <w:bookmarkStart w:id="9" w:name="_Toc12765"/>
      <w:bookmarkStart w:id="10" w:name="_Toc4489_WPSOffice_Level2"/>
      <w:r>
        <w:rPr>
          <w:rFonts w:ascii="Times New Roman" w:hAnsi="Times New Roman" w:eastAsia="黑体" w:cs="Times New Roman"/>
          <w:bCs w:val="0"/>
          <w:color w:val="auto"/>
          <w:sz w:val="22"/>
          <w:szCs w:val="15"/>
          <w:highlight w:val="none"/>
        </w:rPr>
        <w:t>1．项目简介</w:t>
      </w:r>
      <w:bookmarkEnd w:id="4"/>
      <w:bookmarkEnd w:id="5"/>
      <w:bookmarkEnd w:id="6"/>
      <w:bookmarkEnd w:id="7"/>
      <w:bookmarkEnd w:id="8"/>
      <w:bookmarkEnd w:id="9"/>
      <w:bookmarkEnd w:id="10"/>
    </w:p>
    <w:p w14:paraId="52AF8DA4">
      <w:pPr>
        <w:snapToGrid w:val="0"/>
        <w:spacing w:line="440" w:lineRule="exact"/>
        <w:ind w:firstLine="420" w:firstLineChars="200"/>
        <w:rPr>
          <w:rFonts w:ascii="Times New Roman" w:hAnsi="Times New Roman" w:cs="Times New Roman"/>
          <w:color w:val="auto"/>
          <w:szCs w:val="22"/>
          <w:highlight w:val="none"/>
          <w:u w:val="single"/>
        </w:rPr>
      </w:pPr>
      <w:r>
        <w:rPr>
          <w:rFonts w:ascii="Times New Roman" w:hAnsi="Times New Roman" w:cs="Times New Roman"/>
          <w:color w:val="auto"/>
          <w:szCs w:val="22"/>
          <w:highlight w:val="none"/>
        </w:rPr>
        <w:t>1.1 项目名称：</w:t>
      </w:r>
      <w:r>
        <w:rPr>
          <w:rFonts w:hint="eastAsia" w:ascii="Times New Roman" w:hAnsi="Times New Roman" w:cs="Times New Roman"/>
          <w:color w:val="auto"/>
          <w:szCs w:val="22"/>
          <w:highlight w:val="none"/>
          <w:u w:val="single"/>
        </w:rPr>
        <w:t>G3铜陵长江公铁大桥路（桥）面铺装工程质量控制项目劳务采购</w:t>
      </w:r>
    </w:p>
    <w:p w14:paraId="1BFC62F3">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1.2 采 购 人：</w:t>
      </w:r>
      <w:r>
        <w:rPr>
          <w:rFonts w:ascii="Times New Roman" w:hAnsi="Times New Roman" w:cs="Times New Roman"/>
          <w:color w:val="auto"/>
          <w:szCs w:val="22"/>
          <w:highlight w:val="none"/>
          <w:u w:val="single"/>
        </w:rPr>
        <w:t>安徽省七星工程测试有限公司（以下简称“七星测试”）</w:t>
      </w:r>
    </w:p>
    <w:p w14:paraId="0ED926D1">
      <w:pPr>
        <w:spacing w:line="440" w:lineRule="exact"/>
        <w:ind w:firstLine="420" w:firstLineChars="200"/>
        <w:rPr>
          <w:rFonts w:ascii="Times New Roman" w:hAnsi="Times New Roman" w:cs="Times New Roman"/>
          <w:color w:val="auto"/>
          <w:szCs w:val="22"/>
          <w:highlight w:val="none"/>
          <w:u w:val="single"/>
        </w:rPr>
      </w:pPr>
      <w:r>
        <w:rPr>
          <w:rFonts w:ascii="Times New Roman" w:hAnsi="Times New Roman" w:cs="Times New Roman"/>
          <w:color w:val="auto"/>
          <w:szCs w:val="22"/>
          <w:highlight w:val="none"/>
        </w:rPr>
        <w:t>1.3 项目概况</w:t>
      </w:r>
      <w:r>
        <w:rPr>
          <w:rFonts w:hint="eastAsia" w:ascii="Times New Roman" w:hAnsi="Times New Roman" w:cs="Times New Roman"/>
          <w:color w:val="auto"/>
          <w:szCs w:val="22"/>
          <w:highlight w:val="none"/>
        </w:rPr>
        <w:t>：</w:t>
      </w:r>
      <w:r>
        <w:rPr>
          <w:rFonts w:hint="eastAsia" w:ascii="Times New Roman" w:hAnsi="Times New Roman" w:cs="Times New Roman"/>
          <w:color w:val="auto"/>
          <w:szCs w:val="22"/>
          <w:highlight w:val="none"/>
          <w:u w:val="single"/>
        </w:rPr>
        <w:t>我公司承接了G3铜陵长江公铁大桥路（桥）面铺装工程质量控制技术咨询服务项目。当前，此项目现场辅助工作急需人员补充，</w:t>
      </w:r>
      <w:r>
        <w:rPr>
          <w:rFonts w:ascii="Times New Roman" w:hAnsi="Times New Roman" w:cs="Times New Roman"/>
          <w:color w:val="auto"/>
          <w:szCs w:val="22"/>
          <w:highlight w:val="none"/>
          <w:u w:val="single"/>
        </w:rPr>
        <w:t>由于我公司相关的人员</w:t>
      </w:r>
      <w:r>
        <w:rPr>
          <w:rFonts w:hint="eastAsia" w:ascii="Times New Roman" w:hAnsi="Times New Roman" w:cs="Times New Roman"/>
          <w:color w:val="auto"/>
          <w:szCs w:val="22"/>
          <w:highlight w:val="none"/>
          <w:u w:val="single"/>
        </w:rPr>
        <w:t>缺乏</w:t>
      </w:r>
      <w:r>
        <w:rPr>
          <w:rFonts w:ascii="Times New Roman" w:hAnsi="Times New Roman" w:cs="Times New Roman"/>
          <w:color w:val="auto"/>
          <w:szCs w:val="22"/>
          <w:highlight w:val="none"/>
          <w:u w:val="single"/>
        </w:rPr>
        <w:t>，故需进行</w:t>
      </w:r>
      <w:r>
        <w:rPr>
          <w:rFonts w:hint="eastAsia" w:ascii="Times New Roman" w:hAnsi="Times New Roman" w:cs="Times New Roman"/>
          <w:color w:val="auto"/>
          <w:szCs w:val="22"/>
          <w:highlight w:val="none"/>
          <w:u w:val="single"/>
        </w:rPr>
        <w:t>人员和设备的劳务</w:t>
      </w:r>
      <w:r>
        <w:rPr>
          <w:rFonts w:ascii="Times New Roman" w:hAnsi="Times New Roman" w:cs="Times New Roman"/>
          <w:color w:val="auto"/>
          <w:szCs w:val="22"/>
          <w:highlight w:val="none"/>
          <w:u w:val="single"/>
        </w:rPr>
        <w:t>采购</w:t>
      </w:r>
      <w:r>
        <w:rPr>
          <w:rFonts w:hint="eastAsia" w:ascii="Times New Roman" w:hAnsi="Times New Roman" w:cs="Times New Roman"/>
          <w:color w:val="auto"/>
          <w:szCs w:val="22"/>
          <w:highlight w:val="none"/>
          <w:u w:val="single"/>
        </w:rPr>
        <w:t>。</w:t>
      </w:r>
    </w:p>
    <w:p w14:paraId="47C6954D">
      <w:pPr>
        <w:snapToGrid w:val="0"/>
        <w:spacing w:line="440" w:lineRule="exact"/>
        <w:ind w:firstLine="420" w:firstLineChars="200"/>
        <w:rPr>
          <w:rFonts w:ascii="Times New Roman" w:hAnsi="Times New Roman" w:eastAsia="宋体" w:cs="Times New Roman"/>
          <w:color w:val="auto"/>
          <w:szCs w:val="22"/>
          <w:highlight w:val="none"/>
        </w:rPr>
      </w:pPr>
    </w:p>
    <w:p w14:paraId="45C78F38">
      <w:pPr>
        <w:pStyle w:val="4"/>
        <w:numPr>
          <w:ilvl w:val="0"/>
          <w:numId w:val="0"/>
        </w:numPr>
        <w:snapToGrid w:val="0"/>
        <w:spacing w:before="120" w:after="120" w:line="240" w:lineRule="auto"/>
        <w:ind w:left="17" w:firstLine="403"/>
        <w:rPr>
          <w:rFonts w:ascii="Times New Roman" w:hAnsi="Times New Roman" w:eastAsia="黑体" w:cs="Times New Roman"/>
          <w:bCs w:val="0"/>
          <w:color w:val="auto"/>
          <w:sz w:val="22"/>
          <w:szCs w:val="15"/>
          <w:highlight w:val="none"/>
        </w:rPr>
      </w:pPr>
      <w:bookmarkStart w:id="11" w:name="_Toc18453"/>
      <w:bookmarkStart w:id="12" w:name="_Toc18367_WPSOffice_Level2"/>
      <w:bookmarkStart w:id="13" w:name="_Toc8128_WPSOffice_Level2"/>
      <w:bookmarkStart w:id="14" w:name="_Toc17858_WPSOffice_Level2"/>
      <w:bookmarkStart w:id="15" w:name="_Toc10274"/>
      <w:bookmarkStart w:id="16" w:name="_Toc525632586"/>
      <w:bookmarkStart w:id="17" w:name="_Toc23266_WPSOffice_Level2"/>
      <w:r>
        <w:rPr>
          <w:rFonts w:ascii="Times New Roman" w:hAnsi="Times New Roman" w:eastAsia="黑体" w:cs="Times New Roman"/>
          <w:bCs w:val="0"/>
          <w:color w:val="auto"/>
          <w:sz w:val="22"/>
          <w:szCs w:val="15"/>
          <w:highlight w:val="none"/>
        </w:rPr>
        <w:t>2．采购说明</w:t>
      </w:r>
      <w:bookmarkEnd w:id="11"/>
      <w:bookmarkEnd w:id="12"/>
      <w:bookmarkEnd w:id="13"/>
      <w:bookmarkEnd w:id="14"/>
      <w:bookmarkEnd w:id="15"/>
      <w:bookmarkEnd w:id="16"/>
      <w:bookmarkEnd w:id="17"/>
    </w:p>
    <w:p w14:paraId="6BB83AA7">
      <w:pPr>
        <w:snapToGrid w:val="0"/>
        <w:spacing w:line="440" w:lineRule="exact"/>
        <w:ind w:firstLine="420" w:firstLineChars="200"/>
        <w:rPr>
          <w:rFonts w:ascii="Times New Roman" w:hAnsi="Times New Roman" w:cs="Times New Roman"/>
          <w:color w:val="auto"/>
          <w:szCs w:val="22"/>
          <w:highlight w:val="none"/>
          <w:u w:val="single"/>
        </w:rPr>
      </w:pPr>
      <w:bookmarkStart w:id="18" w:name="_Toc4489_WPSOffice_Level3"/>
      <w:r>
        <w:rPr>
          <w:rFonts w:ascii="Times New Roman" w:hAnsi="Times New Roman" w:cs="Times New Roman"/>
          <w:color w:val="auto"/>
          <w:szCs w:val="22"/>
          <w:highlight w:val="none"/>
        </w:rPr>
        <w:t>2.1 采购方式：</w:t>
      </w:r>
      <w:bookmarkEnd w:id="18"/>
      <w:r>
        <w:rPr>
          <w:rFonts w:ascii="Times New Roman" w:hAnsi="Times New Roman" w:cs="Times New Roman"/>
          <w:color w:val="auto"/>
          <w:szCs w:val="22"/>
          <w:highlight w:val="none"/>
          <w:u w:val="single"/>
        </w:rPr>
        <w:t>公开询比采购</w:t>
      </w:r>
    </w:p>
    <w:p w14:paraId="440F9B42">
      <w:pPr>
        <w:snapToGrid w:val="0"/>
        <w:spacing w:line="440" w:lineRule="exact"/>
        <w:ind w:firstLine="420" w:firstLineChars="200"/>
        <w:rPr>
          <w:rFonts w:ascii="Times New Roman" w:hAnsi="Times New Roman" w:cs="Times New Roman"/>
          <w:color w:val="auto"/>
          <w:szCs w:val="22"/>
          <w:highlight w:val="none"/>
          <w:u w:val="single"/>
        </w:rPr>
      </w:pPr>
      <w:bookmarkStart w:id="19" w:name="_Toc23266_WPSOffice_Level3"/>
      <w:r>
        <w:rPr>
          <w:rFonts w:ascii="Times New Roman" w:hAnsi="Times New Roman" w:cs="Times New Roman"/>
          <w:color w:val="auto"/>
          <w:szCs w:val="22"/>
          <w:highlight w:val="none"/>
        </w:rPr>
        <w:t>2.2 资金来源及比例：</w:t>
      </w:r>
      <w:bookmarkEnd w:id="19"/>
      <w:bookmarkStart w:id="20" w:name="_Toc22379_WPSOffice_Level3"/>
      <w:r>
        <w:rPr>
          <w:rFonts w:ascii="Times New Roman" w:hAnsi="Times New Roman" w:cs="Times New Roman"/>
          <w:color w:val="auto"/>
          <w:szCs w:val="22"/>
          <w:highlight w:val="none"/>
          <w:u w:val="single"/>
        </w:rPr>
        <w:t>100%来自企业自筹</w:t>
      </w:r>
    </w:p>
    <w:p w14:paraId="3B9D9DFD">
      <w:pPr>
        <w:snapToGrid w:val="0"/>
        <w:spacing w:line="440" w:lineRule="exact"/>
        <w:ind w:firstLine="420" w:firstLineChars="200"/>
        <w:rPr>
          <w:rFonts w:ascii="Times New Roman" w:hAnsi="Times New Roman" w:cs="Times New Roman"/>
          <w:color w:val="auto"/>
          <w:szCs w:val="22"/>
          <w:highlight w:val="none"/>
          <w:u w:val="single"/>
        </w:rPr>
      </w:pPr>
      <w:r>
        <w:rPr>
          <w:rFonts w:ascii="Times New Roman" w:hAnsi="Times New Roman" w:cs="Times New Roman"/>
          <w:color w:val="auto"/>
          <w:szCs w:val="22"/>
          <w:highlight w:val="none"/>
        </w:rPr>
        <w:t>2.3 采购范围：</w:t>
      </w:r>
      <w:r>
        <w:rPr>
          <w:rFonts w:hint="eastAsia" w:ascii="Times New Roman" w:hAnsi="Times New Roman" w:cs="Times New Roman"/>
          <w:color w:val="auto"/>
          <w:szCs w:val="22"/>
          <w:highlight w:val="none"/>
          <w:u w:val="single"/>
        </w:rPr>
        <w:t>G3铜陵长江公铁大桥路（桥）面铺装工程质量控制项目劳务采购</w:t>
      </w:r>
    </w:p>
    <w:p w14:paraId="4F224F98">
      <w:pPr>
        <w:snapToGrid w:val="0"/>
        <w:spacing w:line="440" w:lineRule="exact"/>
        <w:ind w:left="420" w:leftChars="200"/>
        <w:rPr>
          <w:rFonts w:ascii="Times New Roman" w:hAnsi="Times New Roman" w:cs="Times New Roman"/>
          <w:color w:val="auto"/>
          <w:szCs w:val="22"/>
          <w:highlight w:val="none"/>
          <w:u w:val="single"/>
        </w:rPr>
      </w:pPr>
      <w:r>
        <w:rPr>
          <w:rFonts w:ascii="Times New Roman" w:hAnsi="Times New Roman" w:cs="Times New Roman"/>
          <w:color w:val="auto"/>
          <w:szCs w:val="22"/>
          <w:highlight w:val="none"/>
        </w:rPr>
        <w:t>2.4 合同包划分：</w:t>
      </w:r>
      <w:r>
        <w:rPr>
          <w:rFonts w:ascii="Times New Roman" w:hAnsi="Times New Roman" w:cs="Times New Roman"/>
          <w:color w:val="auto"/>
          <w:szCs w:val="22"/>
          <w:highlight w:val="none"/>
          <w:u w:val="single"/>
        </w:rPr>
        <w:t>无包段划分</w:t>
      </w:r>
    </w:p>
    <w:p w14:paraId="51AA2DF5">
      <w:pPr>
        <w:snapToGrid w:val="0"/>
        <w:spacing w:line="440" w:lineRule="exact"/>
        <w:ind w:left="420" w:leftChars="200"/>
        <w:rPr>
          <w:rFonts w:ascii="Times New Roman" w:hAnsi="Times New Roman" w:cs="Times New Roman"/>
          <w:color w:val="auto"/>
          <w:szCs w:val="22"/>
          <w:highlight w:val="none"/>
        </w:rPr>
      </w:pPr>
      <w:r>
        <w:rPr>
          <w:rFonts w:ascii="Times New Roman" w:hAnsi="Times New Roman" w:cs="Times New Roman"/>
          <w:color w:val="auto"/>
          <w:szCs w:val="22"/>
          <w:highlight w:val="none"/>
        </w:rPr>
        <w:t>2.5 预算价格：</w:t>
      </w:r>
      <w:r>
        <w:rPr>
          <w:rFonts w:hint="eastAsia" w:ascii="Times New Roman" w:hAnsi="Times New Roman" w:cs="Times New Roman"/>
          <w:color w:val="auto"/>
          <w:szCs w:val="22"/>
          <w:highlight w:val="none"/>
          <w:u w:val="single"/>
        </w:rPr>
        <w:t>35.2</w:t>
      </w:r>
      <w:r>
        <w:rPr>
          <w:rFonts w:ascii="Times New Roman" w:hAnsi="Times New Roman" w:cs="Times New Roman"/>
          <w:color w:val="auto"/>
          <w:szCs w:val="22"/>
          <w:highlight w:val="none"/>
          <w:u w:val="single"/>
        </w:rPr>
        <w:t>万元</w:t>
      </w:r>
    </w:p>
    <w:p w14:paraId="60FA975E">
      <w:pPr>
        <w:snapToGrid w:val="0"/>
        <w:spacing w:line="440" w:lineRule="exact"/>
        <w:ind w:firstLine="420" w:firstLineChars="200"/>
        <w:rPr>
          <w:rFonts w:ascii="Times New Roman" w:hAnsi="Times New Roman" w:cs="Times New Roman"/>
          <w:color w:val="auto"/>
          <w:szCs w:val="22"/>
          <w:highlight w:val="none"/>
          <w:u w:val="single"/>
        </w:rPr>
      </w:pPr>
      <w:r>
        <w:rPr>
          <w:rFonts w:ascii="Times New Roman" w:hAnsi="Times New Roman" w:cs="Times New Roman"/>
          <w:color w:val="auto"/>
          <w:szCs w:val="22"/>
          <w:highlight w:val="none"/>
        </w:rPr>
        <w:t>2.6 最高限价：</w:t>
      </w:r>
      <w:bookmarkEnd w:id="20"/>
      <w:r>
        <w:rPr>
          <w:rFonts w:hint="eastAsia" w:ascii="Times New Roman" w:hAnsi="Times New Roman" w:cs="Times New Roman"/>
          <w:color w:val="auto"/>
          <w:szCs w:val="22"/>
          <w:highlight w:val="none"/>
          <w:u w:val="single"/>
        </w:rPr>
        <w:t>35.2</w:t>
      </w:r>
      <w:r>
        <w:rPr>
          <w:rFonts w:ascii="Times New Roman" w:hAnsi="Times New Roman" w:cs="Times New Roman"/>
          <w:color w:val="auto"/>
          <w:szCs w:val="22"/>
          <w:highlight w:val="none"/>
          <w:u w:val="single"/>
        </w:rPr>
        <w:t>万元</w:t>
      </w:r>
    </w:p>
    <w:p w14:paraId="0A413169">
      <w:pPr>
        <w:snapToGrid w:val="0"/>
        <w:spacing w:line="440" w:lineRule="exact"/>
        <w:ind w:firstLine="420" w:firstLineChars="200"/>
        <w:rPr>
          <w:rFonts w:ascii="Times New Roman" w:hAnsi="Times New Roman" w:cs="Times New Roman"/>
          <w:color w:val="auto"/>
          <w:szCs w:val="22"/>
          <w:highlight w:val="none"/>
          <w:u w:val="single"/>
        </w:rPr>
      </w:pPr>
      <w:r>
        <w:rPr>
          <w:rFonts w:ascii="Times New Roman" w:hAnsi="Times New Roman" w:cs="Times New Roman"/>
          <w:color w:val="auto"/>
          <w:szCs w:val="22"/>
          <w:highlight w:val="none"/>
        </w:rPr>
        <w:t xml:space="preserve">2.7 </w:t>
      </w:r>
      <w:r>
        <w:rPr>
          <w:rFonts w:hint="eastAsia" w:ascii="Times New Roman" w:hAnsi="Times New Roman"/>
          <w:color w:val="auto"/>
          <w:szCs w:val="22"/>
          <w:highlight w:val="none"/>
        </w:rPr>
        <w:t>计划服务期：</w:t>
      </w:r>
      <w:r>
        <w:rPr>
          <w:rFonts w:ascii="Times New Roman" w:hAnsi="Times New Roman"/>
          <w:color w:val="auto"/>
          <w:highlight w:val="none"/>
          <w:u w:val="single"/>
        </w:rPr>
        <w:t>202</w:t>
      </w:r>
      <w:r>
        <w:rPr>
          <w:rFonts w:hint="eastAsia" w:ascii="Times New Roman" w:hAnsi="Times New Roman"/>
          <w:color w:val="auto"/>
          <w:highlight w:val="none"/>
          <w:u w:val="single"/>
        </w:rPr>
        <w:t>4年12月25日</w:t>
      </w:r>
      <w:r>
        <w:rPr>
          <w:rFonts w:ascii="Times New Roman" w:hAnsi="Times New Roman"/>
          <w:color w:val="auto"/>
          <w:highlight w:val="none"/>
          <w:u w:val="single"/>
        </w:rPr>
        <w:t>~202</w:t>
      </w:r>
      <w:r>
        <w:rPr>
          <w:rFonts w:hint="eastAsia" w:ascii="Times New Roman" w:hAnsi="Times New Roman"/>
          <w:color w:val="auto"/>
          <w:highlight w:val="none"/>
          <w:u w:val="single"/>
        </w:rPr>
        <w:t>5年9月24日</w:t>
      </w:r>
      <w:r>
        <w:rPr>
          <w:rFonts w:ascii="Times New Roman" w:hAnsi="Times New Roman"/>
          <w:color w:val="auto"/>
          <w:highlight w:val="none"/>
          <w:u w:val="single"/>
        </w:rPr>
        <w:t>（实际开工日期以采购人通知为准）。</w:t>
      </w:r>
    </w:p>
    <w:p w14:paraId="433154F7">
      <w:pPr>
        <w:pStyle w:val="4"/>
        <w:numPr>
          <w:ilvl w:val="0"/>
          <w:numId w:val="0"/>
        </w:numPr>
        <w:snapToGrid w:val="0"/>
        <w:spacing w:before="120" w:after="120" w:line="240" w:lineRule="auto"/>
        <w:ind w:left="17" w:firstLine="403"/>
        <w:rPr>
          <w:rFonts w:ascii="Times New Roman" w:hAnsi="Times New Roman" w:eastAsia="黑体" w:cs="Times New Roman"/>
          <w:bCs w:val="0"/>
          <w:color w:val="auto"/>
          <w:sz w:val="22"/>
          <w:szCs w:val="15"/>
          <w:highlight w:val="none"/>
        </w:rPr>
      </w:pPr>
      <w:bookmarkStart w:id="21" w:name="_Toc31673_WPSOffice_Level2"/>
      <w:bookmarkStart w:id="22" w:name="_Toc29516_WPSOffice_Level2"/>
      <w:bookmarkStart w:id="23" w:name="_Toc22379_WPSOffice_Level2"/>
      <w:bookmarkStart w:id="24" w:name="_Toc6388"/>
      <w:bookmarkStart w:id="25" w:name="_Toc1622_WPSOffice_Level2"/>
      <w:bookmarkStart w:id="26" w:name="_Toc525632587"/>
      <w:bookmarkStart w:id="27" w:name="_Toc3714"/>
      <w:r>
        <w:rPr>
          <w:rFonts w:ascii="Times New Roman" w:hAnsi="Times New Roman" w:eastAsia="黑体" w:cs="Times New Roman"/>
          <w:bCs w:val="0"/>
          <w:color w:val="auto"/>
          <w:sz w:val="22"/>
          <w:szCs w:val="15"/>
          <w:highlight w:val="none"/>
        </w:rPr>
        <w:t>3．供应商资格条件</w:t>
      </w:r>
      <w:bookmarkEnd w:id="21"/>
      <w:bookmarkEnd w:id="22"/>
      <w:bookmarkEnd w:id="23"/>
      <w:bookmarkEnd w:id="24"/>
      <w:bookmarkEnd w:id="25"/>
      <w:bookmarkEnd w:id="26"/>
      <w:bookmarkEnd w:id="27"/>
    </w:p>
    <w:p w14:paraId="00E46FB2">
      <w:pPr>
        <w:spacing w:line="360" w:lineRule="auto"/>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3.1 本次采购要求供应商须同时具备：</w:t>
      </w:r>
    </w:p>
    <w:p w14:paraId="12E27343">
      <w:pPr>
        <w:spacing w:line="360" w:lineRule="auto"/>
        <w:ind w:firstLine="420" w:firstLineChars="200"/>
        <w:rPr>
          <w:rFonts w:cs="Times New Roman" w:asciiTheme="minorEastAsia" w:hAnsiTheme="minorEastAsia"/>
          <w:color w:val="auto"/>
          <w:szCs w:val="22"/>
          <w:highlight w:val="none"/>
        </w:rPr>
      </w:pPr>
      <w:r>
        <w:rPr>
          <w:rFonts w:ascii="Times New Roman" w:hAnsi="Times New Roman" w:cs="Times New Roman"/>
          <w:color w:val="auto"/>
          <w:szCs w:val="22"/>
          <w:highlight w:val="none"/>
        </w:rPr>
        <w:t>（1）资质最低要求：</w:t>
      </w:r>
      <w:r>
        <w:rPr>
          <w:rFonts w:cs="Times New Roman" w:asciiTheme="minorEastAsia" w:hAnsiTheme="minorEastAsia"/>
          <w:color w:val="auto"/>
          <w:szCs w:val="22"/>
          <w:highlight w:val="none"/>
        </w:rPr>
        <w:t>持有有效的营业执照</w:t>
      </w:r>
      <w:r>
        <w:rPr>
          <w:rFonts w:hint="eastAsia" w:cs="Times New Roman" w:asciiTheme="minorEastAsia" w:hAnsiTheme="minorEastAsia"/>
          <w:color w:val="auto"/>
          <w:szCs w:val="22"/>
          <w:highlight w:val="none"/>
        </w:rPr>
        <w:t>。</w:t>
      </w:r>
    </w:p>
    <w:p w14:paraId="0A30FB12">
      <w:pPr>
        <w:numPr>
          <w:ilvl w:val="0"/>
          <w:numId w:val="3"/>
        </w:numPr>
        <w:spacing w:line="360" w:lineRule="auto"/>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业绩最低要求：</w:t>
      </w:r>
    </w:p>
    <w:p w14:paraId="616C5E56">
      <w:pPr>
        <w:spacing w:line="360" w:lineRule="auto"/>
        <w:ind w:firstLine="420" w:firstLineChars="200"/>
        <w:rPr>
          <w:rFonts w:ascii="Times New Roman" w:hAnsi="Times New Roman" w:cs="Times New Roman"/>
          <w:color w:val="auto"/>
          <w:sz w:val="18"/>
          <w:szCs w:val="21"/>
          <w:highlight w:val="none"/>
        </w:rPr>
      </w:pPr>
      <w:r>
        <w:rPr>
          <w:rFonts w:ascii="Times New Roman" w:hAnsi="Times New Roman" w:cs="Times New Roman"/>
          <w:color w:val="auto"/>
          <w:szCs w:val="22"/>
          <w:highlight w:val="none"/>
        </w:rPr>
        <w:t>近</w:t>
      </w:r>
      <w:r>
        <w:rPr>
          <w:rFonts w:ascii="Times New Roman" w:hAnsi="Times New Roman" w:cs="Times New Roman"/>
          <w:color w:val="auto"/>
          <w:szCs w:val="22"/>
          <w:highlight w:val="none"/>
          <w:u w:val="single"/>
        </w:rPr>
        <w:t>3</w:t>
      </w:r>
      <w:r>
        <w:rPr>
          <w:rFonts w:ascii="Times New Roman" w:hAnsi="Times New Roman" w:cs="Times New Roman"/>
          <w:color w:val="auto"/>
          <w:szCs w:val="22"/>
          <w:highlight w:val="none"/>
        </w:rPr>
        <w:t>年（指</w:t>
      </w:r>
      <w:r>
        <w:rPr>
          <w:rFonts w:ascii="Times New Roman" w:hAnsi="Times New Roman" w:cs="Times New Roman"/>
          <w:color w:val="auto"/>
          <w:szCs w:val="22"/>
          <w:highlight w:val="none"/>
          <w:u w:val="single"/>
        </w:rPr>
        <w:t>20</w:t>
      </w:r>
      <w:r>
        <w:rPr>
          <w:rFonts w:hint="eastAsia" w:ascii="Times New Roman" w:hAnsi="Times New Roman" w:cs="Times New Roman"/>
          <w:color w:val="auto"/>
          <w:szCs w:val="22"/>
          <w:highlight w:val="none"/>
          <w:u w:val="single"/>
        </w:rPr>
        <w:t>21</w:t>
      </w:r>
      <w:r>
        <w:rPr>
          <w:rFonts w:ascii="Times New Roman" w:hAnsi="Times New Roman" w:cs="Times New Roman"/>
          <w:color w:val="auto"/>
          <w:szCs w:val="22"/>
          <w:highlight w:val="none"/>
        </w:rPr>
        <w:t>年</w:t>
      </w:r>
      <w:r>
        <w:rPr>
          <w:rFonts w:hint="eastAsia" w:ascii="Times New Roman" w:hAnsi="Times New Roman" w:cs="Times New Roman"/>
          <w:color w:val="auto"/>
          <w:szCs w:val="22"/>
          <w:highlight w:val="none"/>
          <w:u w:val="single"/>
        </w:rPr>
        <w:t>12</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1</w:t>
      </w:r>
      <w:r>
        <w:rPr>
          <w:rFonts w:ascii="Times New Roman" w:hAnsi="Times New Roman" w:cs="Times New Roman"/>
          <w:color w:val="auto"/>
          <w:szCs w:val="22"/>
          <w:highlight w:val="none"/>
        </w:rPr>
        <w:t>日至响应文件递交截止日期，以合同签订时间为准，并具备</w:t>
      </w:r>
      <w:r>
        <w:rPr>
          <w:rFonts w:hint="eastAsia" w:ascii="Times New Roman" w:hAnsi="Times New Roman" w:cs="Times New Roman"/>
          <w:color w:val="auto"/>
          <w:szCs w:val="22"/>
          <w:highlight w:val="none"/>
          <w:u w:val="single"/>
        </w:rPr>
        <w:t>2</w:t>
      </w:r>
      <w:r>
        <w:rPr>
          <w:rFonts w:ascii="Times New Roman" w:hAnsi="Times New Roman" w:cs="Times New Roman"/>
          <w:color w:val="auto"/>
          <w:szCs w:val="22"/>
          <w:highlight w:val="none"/>
          <w:u w:val="single"/>
        </w:rPr>
        <w:t>个合同额</w:t>
      </w:r>
      <w:r>
        <w:rPr>
          <w:rFonts w:hint="eastAsia" w:ascii="Times New Roman" w:hAnsi="Times New Roman" w:cs="Times New Roman"/>
          <w:color w:val="auto"/>
          <w:szCs w:val="22"/>
          <w:highlight w:val="none"/>
          <w:u w:val="single"/>
        </w:rPr>
        <w:t>2</w:t>
      </w:r>
      <w:r>
        <w:rPr>
          <w:rFonts w:ascii="Times New Roman" w:hAnsi="Times New Roman" w:cs="Times New Roman"/>
          <w:color w:val="auto"/>
          <w:szCs w:val="22"/>
          <w:highlight w:val="none"/>
          <w:u w:val="single"/>
        </w:rPr>
        <w:t>0万元及以上的</w:t>
      </w:r>
      <w:r>
        <w:rPr>
          <w:rFonts w:hint="eastAsia" w:ascii="Times New Roman" w:hAnsi="Times New Roman" w:cs="Times New Roman"/>
          <w:color w:val="auto"/>
          <w:szCs w:val="22"/>
          <w:highlight w:val="none"/>
          <w:u w:val="single"/>
        </w:rPr>
        <w:t>类似服务</w:t>
      </w:r>
      <w:r>
        <w:rPr>
          <w:rFonts w:ascii="Times New Roman" w:hAnsi="Times New Roman" w:cs="Times New Roman"/>
          <w:color w:val="auto"/>
          <w:szCs w:val="22"/>
          <w:highlight w:val="none"/>
        </w:rPr>
        <w:t>业绩。</w:t>
      </w:r>
    </w:p>
    <w:p w14:paraId="715B07EC">
      <w:pPr>
        <w:numPr>
          <w:ilvl w:val="0"/>
          <w:numId w:val="3"/>
        </w:numPr>
        <w:spacing w:line="360" w:lineRule="auto"/>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主要人员最低要求：</w:t>
      </w:r>
    </w:p>
    <w:p w14:paraId="63F3FC94">
      <w:pPr>
        <w:spacing w:line="360" w:lineRule="auto"/>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项目负责人1名，具备以下资格条件：</w:t>
      </w:r>
    </w:p>
    <w:p w14:paraId="54AA8C73">
      <w:pPr>
        <w:spacing w:line="360" w:lineRule="auto"/>
        <w:ind w:firstLine="420" w:firstLineChars="200"/>
        <w:rPr>
          <w:rFonts w:ascii="Times New Roman" w:hAnsi="Times New Roman"/>
          <w:color w:val="auto"/>
          <w:szCs w:val="22"/>
          <w:highlight w:val="none"/>
          <w:u w:val="single"/>
        </w:rPr>
      </w:pPr>
      <w:r>
        <w:rPr>
          <w:rFonts w:cs="Times New Roman" w:asciiTheme="minorEastAsia" w:hAnsiTheme="minorEastAsia"/>
          <w:color w:val="auto"/>
          <w:szCs w:val="22"/>
          <w:highlight w:val="none"/>
        </w:rPr>
        <w:t>①</w:t>
      </w:r>
      <w:r>
        <w:rPr>
          <w:rFonts w:hint="eastAsia" w:ascii="Times New Roman" w:hAnsi="Times New Roman"/>
          <w:color w:val="auto"/>
          <w:szCs w:val="22"/>
          <w:highlight w:val="none"/>
          <w:u w:val="single"/>
        </w:rPr>
        <w:t>具备工程师及以上职称证书或者持有交通运输部颁发的试验检测工程师资格证书；</w:t>
      </w:r>
    </w:p>
    <w:p w14:paraId="5681626A">
      <w:pPr>
        <w:spacing w:line="360" w:lineRule="auto"/>
        <w:ind w:firstLine="420" w:firstLineChars="200"/>
        <w:rPr>
          <w:rFonts w:ascii="Times New Roman" w:hAnsi="Times New Roman" w:cs="Times New Roman"/>
          <w:color w:val="auto"/>
          <w:sz w:val="18"/>
          <w:szCs w:val="21"/>
          <w:highlight w:val="none"/>
        </w:rPr>
      </w:pPr>
      <w:r>
        <w:rPr>
          <w:rFonts w:cs="Times New Roman" w:asciiTheme="minorEastAsia" w:hAnsiTheme="minorEastAsia"/>
          <w:color w:val="auto"/>
          <w:szCs w:val="22"/>
          <w:highlight w:val="none"/>
        </w:rPr>
        <w:t>②</w:t>
      </w:r>
      <w:r>
        <w:rPr>
          <w:rFonts w:ascii="Times New Roman" w:hAnsi="Times New Roman" w:cs="Times New Roman"/>
          <w:color w:val="auto"/>
          <w:szCs w:val="22"/>
          <w:highlight w:val="none"/>
        </w:rPr>
        <w:t>近</w:t>
      </w:r>
      <w:r>
        <w:rPr>
          <w:rFonts w:ascii="Times New Roman" w:hAnsi="Times New Roman" w:cs="Times New Roman"/>
          <w:color w:val="auto"/>
          <w:szCs w:val="22"/>
          <w:highlight w:val="none"/>
          <w:u w:val="single"/>
        </w:rPr>
        <w:t>3</w:t>
      </w:r>
      <w:r>
        <w:rPr>
          <w:rFonts w:ascii="Times New Roman" w:hAnsi="Times New Roman" w:cs="Times New Roman"/>
          <w:color w:val="auto"/>
          <w:szCs w:val="22"/>
          <w:highlight w:val="none"/>
        </w:rPr>
        <w:t>年（指</w:t>
      </w:r>
      <w:r>
        <w:rPr>
          <w:rFonts w:ascii="Times New Roman" w:hAnsi="Times New Roman" w:cs="Times New Roman"/>
          <w:color w:val="auto"/>
          <w:szCs w:val="22"/>
          <w:highlight w:val="none"/>
          <w:u w:val="single"/>
        </w:rPr>
        <w:t>20</w:t>
      </w:r>
      <w:r>
        <w:rPr>
          <w:rFonts w:hint="eastAsia" w:ascii="Times New Roman" w:hAnsi="Times New Roman" w:cs="Times New Roman"/>
          <w:color w:val="auto"/>
          <w:szCs w:val="22"/>
          <w:highlight w:val="none"/>
          <w:u w:val="single"/>
        </w:rPr>
        <w:t>21</w:t>
      </w:r>
      <w:r>
        <w:rPr>
          <w:rFonts w:ascii="Times New Roman" w:hAnsi="Times New Roman" w:cs="Times New Roman"/>
          <w:color w:val="auto"/>
          <w:szCs w:val="22"/>
          <w:highlight w:val="none"/>
        </w:rPr>
        <w:t>年</w:t>
      </w:r>
      <w:r>
        <w:rPr>
          <w:rFonts w:hint="eastAsia" w:ascii="Times New Roman" w:hAnsi="Times New Roman" w:cs="Times New Roman"/>
          <w:color w:val="auto"/>
          <w:szCs w:val="22"/>
          <w:highlight w:val="none"/>
          <w:u w:val="single"/>
        </w:rPr>
        <w:t>12</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1</w:t>
      </w:r>
      <w:r>
        <w:rPr>
          <w:rFonts w:ascii="Times New Roman" w:hAnsi="Times New Roman" w:cs="Times New Roman"/>
          <w:color w:val="auto"/>
          <w:szCs w:val="22"/>
          <w:highlight w:val="none"/>
        </w:rPr>
        <w:t>日至响应文件递交截止日期，以</w:t>
      </w:r>
      <w:r>
        <w:rPr>
          <w:rFonts w:ascii="Times New Roman" w:hAnsi="Times New Roman" w:cs="Times New Roman"/>
          <w:color w:val="auto"/>
          <w:szCs w:val="22"/>
          <w:highlight w:val="none"/>
          <w:u w:val="single"/>
        </w:rPr>
        <w:t>合同签订</w:t>
      </w:r>
      <w:r>
        <w:rPr>
          <w:rFonts w:ascii="Times New Roman" w:hAnsi="Times New Roman" w:cs="Times New Roman"/>
          <w:color w:val="auto"/>
          <w:szCs w:val="22"/>
          <w:highlight w:val="none"/>
        </w:rPr>
        <w:t>时间为准）具备</w:t>
      </w:r>
      <w:r>
        <w:rPr>
          <w:rFonts w:hint="eastAsia" w:ascii="Times New Roman" w:hAnsi="Times New Roman" w:cs="Times New Roman"/>
          <w:color w:val="auto"/>
          <w:szCs w:val="22"/>
          <w:highlight w:val="none"/>
        </w:rPr>
        <w:t>1个</w:t>
      </w:r>
      <w:r>
        <w:rPr>
          <w:rFonts w:hint="eastAsia" w:ascii="Times New Roman" w:hAnsi="Times New Roman" w:cs="Times New Roman"/>
          <w:color w:val="auto"/>
          <w:szCs w:val="22"/>
          <w:highlight w:val="none"/>
          <w:u w:val="single"/>
        </w:rPr>
        <w:t>类似技术服务</w:t>
      </w:r>
      <w:r>
        <w:rPr>
          <w:rFonts w:ascii="Times New Roman" w:hAnsi="Times New Roman" w:cs="Times New Roman"/>
          <w:color w:val="auto"/>
          <w:szCs w:val="22"/>
          <w:highlight w:val="none"/>
        </w:rPr>
        <w:t>业绩。</w:t>
      </w:r>
    </w:p>
    <w:p w14:paraId="1D301DB5">
      <w:pPr>
        <w:spacing w:line="360" w:lineRule="auto"/>
        <w:ind w:firstLine="420" w:firstLineChars="200"/>
        <w:jc w:val="left"/>
        <w:rPr>
          <w:rFonts w:ascii="Times New Roman" w:hAnsi="Times New Roman"/>
          <w:color w:val="auto"/>
          <w:szCs w:val="22"/>
          <w:highlight w:val="none"/>
          <w:u w:val="single"/>
        </w:rPr>
      </w:pPr>
      <w:r>
        <w:rPr>
          <w:rFonts w:hint="eastAsia" w:ascii="Times New Roman" w:hAnsi="Times New Roman"/>
          <w:color w:val="auto"/>
          <w:szCs w:val="22"/>
          <w:highlight w:val="none"/>
        </w:rPr>
        <w:t>对供应商其他人员的要求：</w:t>
      </w:r>
      <w:r>
        <w:rPr>
          <w:rFonts w:hint="eastAsia" w:ascii="Times New Roman" w:hAnsi="Times New Roman"/>
          <w:color w:val="auto"/>
          <w:szCs w:val="22"/>
          <w:highlight w:val="none"/>
          <w:u w:val="single"/>
        </w:rPr>
        <w:t>辅助人员3人，具备助理工程师职称或者持有交通运输部颁发的检测员资格证书；驾驶员1人，需持有有效的机动车驾驶证。</w:t>
      </w:r>
    </w:p>
    <w:p w14:paraId="5E96FAEE">
      <w:pPr>
        <w:spacing w:line="360" w:lineRule="auto"/>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信誉要求最低要求：</w:t>
      </w:r>
    </w:p>
    <w:p w14:paraId="4CC7A36A">
      <w:pPr>
        <w:spacing w:line="360" w:lineRule="auto"/>
        <w:ind w:firstLine="420" w:firstLineChars="200"/>
        <w:rPr>
          <w:rFonts w:cs="Times New Roman" w:asciiTheme="minorEastAsia" w:hAnsiTheme="minorEastAsia"/>
          <w:color w:val="auto"/>
          <w:szCs w:val="22"/>
          <w:highlight w:val="none"/>
        </w:rPr>
      </w:pPr>
      <w:r>
        <w:rPr>
          <w:rFonts w:cs="Times New Roman" w:asciiTheme="minorEastAsia" w:hAnsiTheme="minorEastAsia"/>
          <w:color w:val="auto"/>
          <w:szCs w:val="22"/>
          <w:highlight w:val="none"/>
        </w:rPr>
        <w:t>①未被责令停业，暂扣或吊销执照，或吊销资质证书；</w:t>
      </w:r>
    </w:p>
    <w:p w14:paraId="2573CEC5">
      <w:pPr>
        <w:spacing w:line="360" w:lineRule="auto"/>
        <w:ind w:firstLine="420" w:firstLineChars="200"/>
        <w:rPr>
          <w:rFonts w:ascii="Times New Roman" w:hAnsi="Times New Roman" w:cs="Times New Roman"/>
          <w:color w:val="auto"/>
          <w:highlight w:val="none"/>
        </w:rPr>
      </w:pPr>
      <w:r>
        <w:rPr>
          <w:rFonts w:cs="Times New Roman" w:asciiTheme="minorEastAsia" w:hAnsiTheme="minorEastAsia"/>
          <w:color w:val="auto"/>
          <w:szCs w:val="22"/>
          <w:highlight w:val="none"/>
        </w:rPr>
        <w:t>②未进入清</w:t>
      </w:r>
      <w:r>
        <w:rPr>
          <w:rFonts w:ascii="Times New Roman" w:hAnsi="Times New Roman" w:cs="Times New Roman"/>
          <w:color w:val="auto"/>
          <w:szCs w:val="22"/>
          <w:highlight w:val="none"/>
        </w:rPr>
        <w:t>算程序，或被宣告破产，或其他丧失履约能力的情形；</w:t>
      </w:r>
    </w:p>
    <w:p w14:paraId="163B0B8F">
      <w:pPr>
        <w:spacing w:line="360" w:lineRule="auto"/>
        <w:ind w:firstLine="420" w:firstLineChars="200"/>
        <w:rPr>
          <w:rFonts w:ascii="Times New Roman" w:hAnsi="Times New Roman" w:cs="Times New Roman"/>
          <w:color w:val="auto"/>
          <w:szCs w:val="22"/>
          <w:highlight w:val="none"/>
        </w:rPr>
      </w:pPr>
      <w:r>
        <w:rPr>
          <w:rFonts w:ascii="宋体" w:hAnsi="宋体" w:eastAsia="宋体" w:cs="Times New Roman"/>
          <w:color w:val="auto"/>
          <w:szCs w:val="22"/>
          <w:highlight w:val="none"/>
        </w:rPr>
        <w:t>③</w:t>
      </w:r>
      <w:r>
        <w:rPr>
          <w:rFonts w:ascii="Times New Roman" w:hAnsi="Times New Roman" w:cs="Times New Roman"/>
          <w:color w:val="auto"/>
          <w:szCs w:val="22"/>
          <w:highlight w:val="none"/>
        </w:rPr>
        <w:t>在国家企业信用信息公示系统（http</w:t>
      </w:r>
      <w:r>
        <w:rPr>
          <w:rFonts w:hint="eastAsia" w:ascii="Times New Roman" w:hAnsi="Times New Roman" w:cs="Times New Roman"/>
          <w:color w:val="auto"/>
          <w:szCs w:val="22"/>
          <w:highlight w:val="none"/>
        </w:rPr>
        <w:t>s</w:t>
      </w:r>
      <w:r>
        <w:rPr>
          <w:rFonts w:ascii="Times New Roman" w:hAnsi="Times New Roman" w:cs="Times New Roman"/>
          <w:color w:val="auto"/>
          <w:szCs w:val="22"/>
          <w:highlight w:val="none"/>
        </w:rPr>
        <w:t>://www.gsxt.gov.cn）中未被列入严重违法失信企业名单；</w:t>
      </w:r>
    </w:p>
    <w:p w14:paraId="4288265B">
      <w:pPr>
        <w:spacing w:line="360" w:lineRule="auto"/>
        <w:ind w:firstLine="420" w:firstLineChars="200"/>
        <w:rPr>
          <w:rFonts w:ascii="Times New Roman" w:hAnsi="Times New Roman" w:cs="Times New Roman"/>
          <w:color w:val="auto"/>
          <w:szCs w:val="22"/>
          <w:highlight w:val="none"/>
        </w:rPr>
      </w:pPr>
      <w:r>
        <w:rPr>
          <w:rFonts w:ascii="宋体" w:hAnsi="宋体" w:eastAsia="宋体" w:cs="Times New Roman"/>
          <w:color w:val="auto"/>
          <w:szCs w:val="22"/>
          <w:highlight w:val="none"/>
        </w:rPr>
        <w:t>④</w:t>
      </w:r>
      <w:r>
        <w:rPr>
          <w:rFonts w:hint="eastAsia" w:ascii="Times New Roman" w:hAnsi="Times New Roman" w:cs="Times New Roman"/>
          <w:color w:val="auto"/>
          <w:szCs w:val="22"/>
          <w:highlight w:val="none"/>
        </w:rPr>
        <w:t>在中国执行信息公开网（http://zxgk.court.gov.cn/index.jsp）中被列入失信被执行人名单</w:t>
      </w:r>
      <w:r>
        <w:rPr>
          <w:rFonts w:ascii="Times New Roman" w:hAnsi="Times New Roman" w:cs="Times New Roman"/>
          <w:color w:val="auto"/>
          <w:szCs w:val="22"/>
          <w:highlight w:val="none"/>
        </w:rPr>
        <w:t>；</w:t>
      </w:r>
    </w:p>
    <w:p w14:paraId="2E61B1EA">
      <w:pPr>
        <w:spacing w:line="360" w:lineRule="auto"/>
        <w:ind w:firstLine="420" w:firstLineChars="200"/>
        <w:rPr>
          <w:rFonts w:ascii="Times New Roman" w:hAnsi="Times New Roman" w:cs="Times New Roman"/>
          <w:color w:val="auto"/>
          <w:szCs w:val="22"/>
          <w:highlight w:val="none"/>
        </w:rPr>
      </w:pPr>
      <w:r>
        <w:rPr>
          <w:rFonts w:ascii="宋体" w:hAnsi="宋体" w:eastAsia="宋体" w:cs="Times New Roman"/>
          <w:color w:val="auto"/>
          <w:szCs w:val="22"/>
          <w:highlight w:val="none"/>
        </w:rPr>
        <w:t>⑤</w:t>
      </w:r>
      <w:r>
        <w:rPr>
          <w:rFonts w:ascii="Times New Roman" w:hAnsi="Times New Roman" w:cs="Times New Roman"/>
          <w:color w:val="auto"/>
          <w:szCs w:val="22"/>
          <w:highlight w:val="none"/>
        </w:rPr>
        <w:t>在近三年内（自响应文件递交截止之日向前追溯3年）供应商或其法定代表人、拟委任的项目负责人未有行贿犯罪行为。</w:t>
      </w:r>
    </w:p>
    <w:p w14:paraId="4F8A633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宋体" w:hAnsi="宋体" w:eastAsia="宋体" w:cs="Times New Roman"/>
          <w:color w:val="auto"/>
          <w:szCs w:val="22"/>
          <w:highlight w:val="none"/>
        </w:rPr>
        <w:t>⑥</w:t>
      </w:r>
      <w:r>
        <w:rPr>
          <w:rFonts w:ascii="Times New Roman" w:hAnsi="Times New Roman" w:cs="Times New Roman"/>
          <w:color w:val="auto"/>
          <w:highlight w:val="none"/>
        </w:rPr>
        <w:t>其他要求：</w:t>
      </w:r>
      <w:r>
        <w:rPr>
          <w:rFonts w:hint="eastAsia" w:ascii="Times New Roman" w:hAnsi="Times New Roman" w:cs="Times New Roman"/>
          <w:color w:val="auto"/>
          <w:highlight w:val="none"/>
        </w:rPr>
        <w:t>需配备</w:t>
      </w:r>
      <w:r>
        <w:rPr>
          <w:rFonts w:ascii="Times New Roman" w:hAnsi="Times New Roman" w:eastAsia="宋体" w:cs="Times New Roman"/>
          <w:color w:val="auto"/>
          <w:szCs w:val="21"/>
          <w:highlight w:val="none"/>
          <w:shd w:val="clear" w:color="auto" w:fill="FFFFFF"/>
        </w:rPr>
        <w:t>常用车型</w:t>
      </w:r>
      <w:r>
        <w:rPr>
          <w:rFonts w:hint="eastAsia" w:ascii="Times New Roman" w:hAnsi="Times New Roman" w:eastAsia="宋体" w:cs="Times New Roman"/>
          <w:color w:val="auto"/>
          <w:szCs w:val="21"/>
          <w:highlight w:val="none"/>
          <w:shd w:val="clear" w:color="auto" w:fill="FFFFFF"/>
        </w:rPr>
        <w:t>一辆（</w:t>
      </w:r>
      <w:r>
        <w:rPr>
          <w:rFonts w:ascii="Times New Roman" w:hAnsi="Times New Roman" w:eastAsia="宋体" w:cs="Times New Roman"/>
          <w:color w:val="auto"/>
          <w:szCs w:val="21"/>
          <w:highlight w:val="none"/>
          <w:shd w:val="clear" w:color="auto" w:fill="FFFFFF"/>
        </w:rPr>
        <w:t>轿车</w:t>
      </w:r>
      <w:r>
        <w:rPr>
          <w:rFonts w:hint="eastAsia" w:ascii="Times New Roman" w:hAnsi="Times New Roman" w:eastAsia="宋体" w:cs="Times New Roman"/>
          <w:color w:val="auto"/>
          <w:szCs w:val="21"/>
          <w:highlight w:val="none"/>
          <w:shd w:val="clear" w:color="auto" w:fill="FFFFFF"/>
        </w:rPr>
        <w:t>或</w:t>
      </w:r>
      <w:r>
        <w:rPr>
          <w:rFonts w:ascii="Times New Roman" w:hAnsi="Times New Roman" w:eastAsia="宋体" w:cs="Times New Roman"/>
          <w:color w:val="auto"/>
          <w:szCs w:val="21"/>
          <w:highlight w:val="none"/>
          <w:shd w:val="clear" w:color="auto" w:fill="FFFFFF"/>
        </w:rPr>
        <w:t>越野车），要求车龄为5年以内购置车（车辆租赁服务合同签订之日算起），证照齐全，车况良好</w:t>
      </w:r>
      <w:r>
        <w:rPr>
          <w:rFonts w:hint="eastAsia" w:ascii="Times New Roman" w:hAnsi="Times New Roman" w:eastAsia="宋体" w:cs="Times New Roman"/>
          <w:color w:val="auto"/>
          <w:szCs w:val="21"/>
          <w:highlight w:val="none"/>
          <w:shd w:val="clear" w:color="auto" w:fill="FFFFFF"/>
        </w:rPr>
        <w:t>。</w:t>
      </w:r>
    </w:p>
    <w:p w14:paraId="29BD78F2">
      <w:pPr>
        <w:spacing w:line="360" w:lineRule="auto"/>
        <w:ind w:firstLine="420" w:firstLineChars="200"/>
        <w:rPr>
          <w:rFonts w:ascii="Times New Roman" w:hAnsi="Times New Roman" w:cs="Times New Roman"/>
          <w:color w:val="auto"/>
          <w:sz w:val="18"/>
          <w:szCs w:val="21"/>
          <w:highlight w:val="none"/>
        </w:rPr>
      </w:pPr>
      <w:r>
        <w:rPr>
          <w:rFonts w:ascii="Times New Roman" w:hAnsi="Times New Roman" w:cs="Times New Roman"/>
          <w:color w:val="auto"/>
          <w:szCs w:val="22"/>
          <w:highlight w:val="none"/>
        </w:rPr>
        <w:t>3.3 单位负责人为同一人或者存在控股、管理关系的不同单位，不得同时参加同一合同包报价，否则相关响应文件均无效。</w:t>
      </w:r>
    </w:p>
    <w:p w14:paraId="010326C6">
      <w:pPr>
        <w:pStyle w:val="4"/>
        <w:numPr>
          <w:ilvl w:val="0"/>
          <w:numId w:val="0"/>
        </w:numPr>
        <w:ind w:left="17" w:firstLine="403"/>
        <w:rPr>
          <w:rFonts w:ascii="Times New Roman" w:hAnsi="Times New Roman" w:eastAsia="黑体" w:cs="Times New Roman"/>
          <w:bCs w:val="0"/>
          <w:color w:val="auto"/>
          <w:sz w:val="22"/>
          <w:szCs w:val="15"/>
          <w:highlight w:val="none"/>
        </w:rPr>
      </w:pPr>
      <w:bookmarkStart w:id="28" w:name="_Toc4751"/>
      <w:bookmarkStart w:id="29" w:name="_Toc4109_WPSOffice_Level2"/>
      <w:bookmarkStart w:id="30" w:name="_Toc25666_WPSOffice_Level2"/>
      <w:bookmarkStart w:id="31" w:name="_Toc525632588"/>
      <w:bookmarkStart w:id="32" w:name="_Toc2996_WPSOffice_Level2"/>
      <w:bookmarkStart w:id="33" w:name="_Toc1994"/>
      <w:bookmarkStart w:id="34" w:name="_Toc29452_WPSOffice_Level2"/>
      <w:r>
        <w:rPr>
          <w:rFonts w:ascii="Times New Roman" w:hAnsi="Times New Roman" w:eastAsia="黑体" w:cs="Times New Roman"/>
          <w:bCs w:val="0"/>
          <w:color w:val="auto"/>
          <w:sz w:val="22"/>
          <w:szCs w:val="15"/>
          <w:highlight w:val="none"/>
        </w:rPr>
        <w:t>4．询比文件的获取</w:t>
      </w:r>
      <w:bookmarkEnd w:id="28"/>
      <w:bookmarkEnd w:id="29"/>
      <w:bookmarkEnd w:id="30"/>
      <w:bookmarkEnd w:id="31"/>
      <w:bookmarkEnd w:id="32"/>
      <w:bookmarkEnd w:id="33"/>
      <w:bookmarkEnd w:id="34"/>
    </w:p>
    <w:p w14:paraId="48ADD8C1">
      <w:pPr>
        <w:spacing w:line="360" w:lineRule="auto"/>
        <w:ind w:firstLine="367" w:firstLineChars="175"/>
        <w:rPr>
          <w:rFonts w:ascii="Times New Roman" w:hAnsi="Times New Roman" w:cs="Times New Roman"/>
          <w:color w:val="auto"/>
          <w:szCs w:val="22"/>
          <w:highlight w:val="none"/>
        </w:rPr>
      </w:pPr>
      <w:r>
        <w:rPr>
          <w:rFonts w:ascii="Times New Roman" w:hAnsi="Times New Roman" w:cs="Times New Roman"/>
          <w:color w:val="auto"/>
          <w:szCs w:val="22"/>
          <w:highlight w:val="none"/>
        </w:rPr>
        <w:t>供应商应在递交响应文件的截止时间前登录安徽省七星工程测试有限公司官网（http</w:t>
      </w:r>
      <w:r>
        <w:rPr>
          <w:rFonts w:hint="eastAsia" w:ascii="Times New Roman" w:hAnsi="Times New Roman" w:cs="Times New Roman"/>
          <w:color w:val="auto"/>
          <w:szCs w:val="22"/>
          <w:highlight w:val="none"/>
        </w:rPr>
        <w:t>s</w:t>
      </w:r>
      <w:r>
        <w:rPr>
          <w:rFonts w:ascii="Times New Roman" w:hAnsi="Times New Roman" w:cs="Times New Roman"/>
          <w:color w:val="auto"/>
          <w:szCs w:val="22"/>
          <w:highlight w:val="none"/>
        </w:rPr>
        <w:t>://www.acdics.ah.cn/），自行下载询比文件及相关资料。未按规定在安徽省七星工程测试有限公司官网下载询比文件的，后续将不予接受其响应文件。</w:t>
      </w:r>
    </w:p>
    <w:p w14:paraId="233D585F">
      <w:pPr>
        <w:pStyle w:val="4"/>
        <w:numPr>
          <w:ilvl w:val="0"/>
          <w:numId w:val="0"/>
        </w:numPr>
        <w:ind w:left="17" w:firstLine="403"/>
        <w:rPr>
          <w:rFonts w:ascii="Times New Roman" w:hAnsi="Times New Roman" w:eastAsia="黑体" w:cs="Times New Roman"/>
          <w:bCs w:val="0"/>
          <w:color w:val="auto"/>
          <w:sz w:val="22"/>
          <w:szCs w:val="15"/>
          <w:highlight w:val="none"/>
        </w:rPr>
      </w:pPr>
      <w:bookmarkStart w:id="35" w:name="_Toc726"/>
      <w:bookmarkStart w:id="36" w:name="_Toc525632589"/>
      <w:r>
        <w:rPr>
          <w:rFonts w:ascii="Times New Roman" w:hAnsi="Times New Roman" w:eastAsia="黑体" w:cs="Times New Roman"/>
          <w:bCs w:val="0"/>
          <w:color w:val="auto"/>
          <w:sz w:val="22"/>
          <w:szCs w:val="15"/>
          <w:highlight w:val="none"/>
        </w:rPr>
        <w:t>5．响应文件的递交</w:t>
      </w:r>
      <w:bookmarkEnd w:id="35"/>
      <w:bookmarkEnd w:id="36"/>
    </w:p>
    <w:p w14:paraId="020AF5C2">
      <w:pPr>
        <w:spacing w:line="360" w:lineRule="auto"/>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5.1响应文件递交的截止时间为</w:t>
      </w:r>
      <w:r>
        <w:rPr>
          <w:rFonts w:ascii="Times New Roman" w:hAnsi="Times New Roman" w:cs="Times New Roman"/>
          <w:color w:val="auto"/>
          <w:szCs w:val="22"/>
          <w:highlight w:val="none"/>
          <w:u w:val="single"/>
        </w:rPr>
        <w:t xml:space="preserve"> 20</w:t>
      </w:r>
      <w:r>
        <w:rPr>
          <w:rFonts w:hint="eastAsia" w:ascii="Times New Roman" w:hAnsi="Times New Roman" w:cs="Times New Roman"/>
          <w:color w:val="auto"/>
          <w:szCs w:val="22"/>
          <w:highlight w:val="none"/>
          <w:u w:val="single"/>
        </w:rPr>
        <w:t>24</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rPr>
        <w:t>12</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rPr>
        <w:t>23</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rPr>
        <w:t>14</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rPr>
        <w:t>30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p>
    <w:p w14:paraId="152EA8A5">
      <w:pPr>
        <w:spacing w:line="360" w:lineRule="auto"/>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5.2供应商应在递交截止时间前将加盖公章的响应文件密封送至或快递至采购人处</w:t>
      </w:r>
      <w:r>
        <w:rPr>
          <w:rFonts w:ascii="Times New Roman" w:hAnsi="Times New Roman" w:cs="Times New Roman"/>
          <w:color w:val="auto"/>
          <w:szCs w:val="21"/>
          <w:highlight w:val="none"/>
        </w:rPr>
        <w:t>。未在规定时间内提交的</w:t>
      </w:r>
      <w:r>
        <w:rPr>
          <w:rFonts w:ascii="Times New Roman" w:hAnsi="Times New Roman" w:cs="Times New Roman"/>
          <w:color w:val="auto"/>
          <w:szCs w:val="22"/>
          <w:highlight w:val="none"/>
        </w:rPr>
        <w:t>，后续将不予接受其任何资料。</w:t>
      </w:r>
    </w:p>
    <w:p w14:paraId="7105C7FA">
      <w:pPr>
        <w:spacing w:line="360" w:lineRule="auto"/>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5.3如若采用顺丰快递方式递交，需提前寄出，确保采购人在开标截止日期前（以快递接收时间为准）收到响应文件，且投标人默认同意开标结果。如若本项目授权委托人到达现场的，应携带本人身份证、授权委托书（自拟）准时参加启封会议。</w:t>
      </w:r>
    </w:p>
    <w:p w14:paraId="6059D0F8">
      <w:pPr>
        <w:widowControl/>
        <w:spacing w:line="360" w:lineRule="auto"/>
        <w:ind w:firstLine="420" w:firstLineChars="200"/>
        <w:jc w:val="left"/>
        <w:rPr>
          <w:rFonts w:ascii="Times New Roman" w:hAnsi="Times New Roman" w:cs="Times New Roman"/>
          <w:color w:val="auto"/>
          <w:szCs w:val="22"/>
          <w:highlight w:val="none"/>
        </w:rPr>
      </w:pPr>
      <w:r>
        <w:rPr>
          <w:rFonts w:ascii="Times New Roman" w:hAnsi="Times New Roman" w:cs="Times New Roman"/>
          <w:color w:val="auto"/>
          <w:szCs w:val="22"/>
          <w:highlight w:val="none"/>
        </w:rPr>
        <w:t>（快递地址：合肥市高新区香樟大道180号安徽省七星工程测试有限公司，联系人：</w:t>
      </w:r>
      <w:r>
        <w:rPr>
          <w:rFonts w:hint="eastAsia" w:ascii="Times New Roman" w:hAnsi="Times New Roman" w:cs="Times New Roman"/>
          <w:color w:val="auto"/>
          <w:szCs w:val="22"/>
          <w:highlight w:val="none"/>
        </w:rPr>
        <w:t>黄</w:t>
      </w:r>
      <w:r>
        <w:rPr>
          <w:rFonts w:ascii="Times New Roman" w:hAnsi="Times New Roman" w:cs="Times New Roman"/>
          <w:color w:val="auto"/>
          <w:szCs w:val="22"/>
          <w:highlight w:val="none"/>
        </w:rPr>
        <w:t>工，电话：</w:t>
      </w:r>
      <w:r>
        <w:rPr>
          <w:rFonts w:hint="eastAsia" w:ascii="Times New Roman" w:hAnsi="Times New Roman" w:cs="Times New Roman"/>
          <w:color w:val="auto"/>
          <w:szCs w:val="22"/>
          <w:highlight w:val="none"/>
        </w:rPr>
        <w:t>15324408628</w:t>
      </w:r>
      <w:r>
        <w:rPr>
          <w:rFonts w:ascii="Times New Roman" w:hAnsi="Times New Roman" w:cs="Times New Roman"/>
          <w:color w:val="auto"/>
          <w:szCs w:val="22"/>
          <w:highlight w:val="none"/>
        </w:rPr>
        <w:t>）并提交“邮寄投标文件承诺书”。</w:t>
      </w:r>
    </w:p>
    <w:p w14:paraId="179F92B8">
      <w:pPr>
        <w:pStyle w:val="4"/>
        <w:numPr>
          <w:ilvl w:val="0"/>
          <w:numId w:val="0"/>
        </w:numPr>
        <w:ind w:left="17" w:firstLine="403"/>
        <w:rPr>
          <w:rFonts w:ascii="Times New Roman" w:hAnsi="Times New Roman" w:eastAsia="黑体" w:cs="Times New Roman"/>
          <w:bCs w:val="0"/>
          <w:color w:val="auto"/>
          <w:sz w:val="22"/>
          <w:szCs w:val="15"/>
          <w:highlight w:val="none"/>
        </w:rPr>
      </w:pPr>
      <w:bookmarkStart w:id="37" w:name="_Toc525632591"/>
      <w:bookmarkStart w:id="38" w:name="_Toc22719"/>
      <w:r>
        <w:rPr>
          <w:rFonts w:ascii="Times New Roman" w:hAnsi="Times New Roman" w:eastAsia="黑体" w:cs="Times New Roman"/>
          <w:bCs w:val="0"/>
          <w:color w:val="auto"/>
          <w:sz w:val="22"/>
          <w:szCs w:val="15"/>
          <w:highlight w:val="none"/>
        </w:rPr>
        <w:t>6．响应文件启封</w:t>
      </w:r>
    </w:p>
    <w:p w14:paraId="7969A5F9">
      <w:pPr>
        <w:spacing w:line="360" w:lineRule="auto"/>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响应文件的递交截止时间到后，采购人将于_</w:t>
      </w:r>
      <w:r>
        <w:rPr>
          <w:rFonts w:ascii="Times New Roman" w:hAnsi="Times New Roman" w:cs="Times New Roman"/>
          <w:color w:val="auto"/>
          <w:szCs w:val="22"/>
          <w:highlight w:val="none"/>
          <w:u w:val="single"/>
        </w:rPr>
        <w:t>安徽省七星工程测试有限公司C310会议室（合肥市高新区香樟大道180号）</w:t>
      </w:r>
      <w:r>
        <w:rPr>
          <w:rFonts w:ascii="Times New Roman" w:hAnsi="Times New Roman" w:cs="Times New Roman"/>
          <w:color w:val="auto"/>
          <w:szCs w:val="22"/>
          <w:highlight w:val="none"/>
        </w:rPr>
        <w:t>组织进行响应文件的启封。供应商的法定代表人或授权代理人应携带本人身份证、授权代理人应携带授权委托书准时参加启封会议。</w:t>
      </w:r>
    </w:p>
    <w:p w14:paraId="7744A276">
      <w:pPr>
        <w:pStyle w:val="4"/>
        <w:numPr>
          <w:ilvl w:val="0"/>
          <w:numId w:val="0"/>
        </w:numPr>
        <w:ind w:left="17" w:firstLine="403"/>
        <w:rPr>
          <w:rFonts w:ascii="Times New Roman" w:hAnsi="Times New Roman" w:eastAsia="黑体" w:cs="Times New Roman"/>
          <w:bCs w:val="0"/>
          <w:color w:val="auto"/>
          <w:sz w:val="22"/>
          <w:szCs w:val="15"/>
          <w:highlight w:val="none"/>
        </w:rPr>
      </w:pPr>
      <w:r>
        <w:rPr>
          <w:rFonts w:ascii="Times New Roman" w:hAnsi="Times New Roman" w:eastAsia="黑体" w:cs="Times New Roman"/>
          <w:bCs w:val="0"/>
          <w:color w:val="auto"/>
          <w:sz w:val="22"/>
          <w:szCs w:val="15"/>
          <w:highlight w:val="none"/>
        </w:rPr>
        <w:t>7．响应保证金及履约保证金</w:t>
      </w:r>
    </w:p>
    <w:p w14:paraId="6120618A">
      <w:pPr>
        <w:widowControl/>
        <w:spacing w:line="360" w:lineRule="auto"/>
        <w:ind w:firstLine="422" w:firstLineChars="200"/>
        <w:rPr>
          <w:rFonts w:ascii="Times New Roman" w:hAnsi="Times New Roman" w:cs="Times New Roman"/>
          <w:b/>
          <w:bCs/>
          <w:color w:val="auto"/>
          <w:highlight w:val="none"/>
        </w:rPr>
      </w:pPr>
      <w:r>
        <w:rPr>
          <w:rFonts w:ascii="Times New Roman" w:hAnsi="Times New Roman" w:cs="Times New Roman"/>
          <w:b/>
          <w:bCs/>
          <w:color w:val="auto"/>
          <w:highlight w:val="none"/>
        </w:rPr>
        <w:t>7.1响应保证金</w:t>
      </w:r>
    </w:p>
    <w:p w14:paraId="4365974B">
      <w:pPr>
        <w:widowControl/>
        <w:spacing w:line="360" w:lineRule="auto"/>
        <w:ind w:firstLine="420" w:firstLineChars="200"/>
        <w:rPr>
          <w:rFonts w:ascii="Times New Roman" w:hAnsi="Times New Roman" w:cs="Times New Roman"/>
          <w:bCs/>
          <w:color w:val="auto"/>
          <w:highlight w:val="none"/>
        </w:rPr>
      </w:pPr>
      <w:r>
        <w:rPr>
          <w:rFonts w:ascii="Times New Roman" w:hAnsi="Times New Roman" w:cs="Times New Roman"/>
          <w:bCs/>
          <w:color w:val="auto"/>
          <w:highlight w:val="none"/>
        </w:rPr>
        <w:t>响应保证金的金额</w:t>
      </w:r>
      <w:r>
        <w:rPr>
          <w:rFonts w:ascii="Times New Roman" w:hAnsi="Times New Roman" w:cs="Times New Roman"/>
          <w:bCs/>
          <w:color w:val="auto"/>
          <w:szCs w:val="22"/>
          <w:highlight w:val="none"/>
        </w:rPr>
        <w:t>：</w:t>
      </w:r>
      <w:r>
        <w:rPr>
          <w:rFonts w:ascii="Times New Roman" w:hAnsi="Times New Roman" w:cs="Times New Roman"/>
          <w:bCs/>
          <w:color w:val="auto"/>
          <w:szCs w:val="22"/>
          <w:highlight w:val="none"/>
          <w:u w:val="single"/>
        </w:rPr>
        <w:t>人民币</w:t>
      </w:r>
      <w:r>
        <w:rPr>
          <w:rFonts w:hint="eastAsia" w:ascii="Times New Roman" w:hAnsi="Times New Roman" w:cs="Times New Roman"/>
          <w:bCs/>
          <w:color w:val="auto"/>
          <w:szCs w:val="22"/>
          <w:highlight w:val="none"/>
          <w:u w:val="single"/>
        </w:rPr>
        <w:t>伍仟元整（￥</w:t>
      </w:r>
      <w:r>
        <w:rPr>
          <w:rFonts w:ascii="Times New Roman" w:hAnsi="Times New Roman" w:cs="Times New Roman"/>
          <w:bCs/>
          <w:color w:val="auto"/>
          <w:szCs w:val="22"/>
          <w:highlight w:val="none"/>
          <w:u w:val="single"/>
        </w:rPr>
        <w:t>5000）</w:t>
      </w:r>
    </w:p>
    <w:p w14:paraId="1FE0F0EE">
      <w:pPr>
        <w:widowControl/>
        <w:spacing w:line="360" w:lineRule="auto"/>
        <w:ind w:firstLine="420" w:firstLineChars="200"/>
        <w:rPr>
          <w:rFonts w:ascii="Times New Roman" w:hAnsi="Times New Roman" w:cs="Times New Roman"/>
          <w:bCs/>
          <w:color w:val="auto"/>
          <w:highlight w:val="none"/>
        </w:rPr>
      </w:pPr>
      <w:r>
        <w:rPr>
          <w:rFonts w:ascii="Times New Roman" w:hAnsi="Times New Roman" w:cs="Times New Roman"/>
          <w:bCs/>
          <w:color w:val="auto"/>
          <w:highlight w:val="none"/>
        </w:rPr>
        <w:t>响应保证金的递交形式：</w:t>
      </w:r>
      <w:r>
        <w:rPr>
          <w:rFonts w:ascii="Times New Roman" w:hAnsi="Times New Roman" w:cs="Times New Roman"/>
          <w:bCs/>
          <w:color w:val="auto"/>
          <w:highlight w:val="none"/>
          <w:u w:val="single"/>
        </w:rPr>
        <w:t>银行转账</w:t>
      </w:r>
    </w:p>
    <w:p w14:paraId="412AA974">
      <w:pPr>
        <w:widowControl/>
        <w:spacing w:line="360" w:lineRule="auto"/>
        <w:ind w:firstLine="420" w:firstLineChars="200"/>
        <w:rPr>
          <w:rFonts w:ascii="Times New Roman" w:hAnsi="Times New Roman" w:cs="Times New Roman"/>
          <w:bCs/>
          <w:color w:val="auto"/>
          <w:highlight w:val="none"/>
        </w:rPr>
      </w:pPr>
      <w:r>
        <w:rPr>
          <w:rFonts w:ascii="Times New Roman" w:hAnsi="Times New Roman" w:cs="Times New Roman"/>
          <w:bCs/>
          <w:color w:val="auto"/>
          <w:highlight w:val="none"/>
        </w:rPr>
        <w:t>递交账号：</w:t>
      </w:r>
      <w:r>
        <w:rPr>
          <w:rFonts w:ascii="Times New Roman" w:hAnsi="Times New Roman" w:cs="Times New Roman"/>
          <w:bCs/>
          <w:color w:val="auto"/>
          <w:highlight w:val="none"/>
          <w:u w:val="single"/>
        </w:rPr>
        <w:t>1302010719200284801</w:t>
      </w:r>
    </w:p>
    <w:p w14:paraId="03AA37D9">
      <w:pPr>
        <w:widowControl/>
        <w:spacing w:line="360" w:lineRule="auto"/>
        <w:ind w:firstLine="420" w:firstLineChars="200"/>
        <w:rPr>
          <w:rFonts w:ascii="Times New Roman" w:hAnsi="Times New Roman" w:cs="Times New Roman"/>
          <w:bCs/>
          <w:color w:val="auto"/>
          <w:highlight w:val="none"/>
        </w:rPr>
      </w:pPr>
      <w:r>
        <w:rPr>
          <w:rFonts w:ascii="Times New Roman" w:hAnsi="Times New Roman" w:cs="Times New Roman"/>
          <w:bCs/>
          <w:color w:val="auto"/>
          <w:highlight w:val="none"/>
        </w:rPr>
        <w:t>开户行：</w:t>
      </w:r>
      <w:r>
        <w:rPr>
          <w:rFonts w:ascii="Times New Roman" w:hAnsi="Times New Roman" w:cs="Times New Roman"/>
          <w:bCs/>
          <w:color w:val="auto"/>
          <w:highlight w:val="none"/>
          <w:u w:val="single"/>
        </w:rPr>
        <w:t>中国工商银行合肥市和平路支行</w:t>
      </w:r>
    </w:p>
    <w:p w14:paraId="7DF1DC1B">
      <w:pPr>
        <w:widowControl/>
        <w:spacing w:line="360" w:lineRule="auto"/>
        <w:ind w:firstLine="420" w:firstLineChars="200"/>
        <w:rPr>
          <w:rFonts w:ascii="Times New Roman" w:hAnsi="Times New Roman" w:cs="Times New Roman"/>
          <w:bCs/>
          <w:color w:val="auto"/>
          <w:highlight w:val="none"/>
          <w:u w:val="single"/>
        </w:rPr>
      </w:pPr>
      <w:r>
        <w:rPr>
          <w:rFonts w:ascii="Times New Roman" w:hAnsi="Times New Roman" w:cs="Times New Roman"/>
          <w:bCs/>
          <w:color w:val="auto"/>
          <w:highlight w:val="none"/>
        </w:rPr>
        <w:t>备注栏填写：</w:t>
      </w:r>
      <w:r>
        <w:rPr>
          <w:rFonts w:hint="eastAsia" w:ascii="Times New Roman" w:hAnsi="Times New Roman" w:cs="Times New Roman"/>
          <w:bCs/>
          <w:color w:val="auto"/>
          <w:highlight w:val="none"/>
          <w:u w:val="single"/>
        </w:rPr>
        <w:t>G3铜陵长江公铁大桥路（桥）面铺装工程质量控制项目劳务采购响应保证金</w:t>
      </w:r>
    </w:p>
    <w:p w14:paraId="637E419E">
      <w:pPr>
        <w:widowControl/>
        <w:numPr>
          <w:ilvl w:val="255"/>
          <w:numId w:val="0"/>
        </w:numPr>
        <w:spacing w:line="360" w:lineRule="auto"/>
        <w:ind w:firstLine="420" w:firstLineChars="200"/>
        <w:rPr>
          <w:rFonts w:ascii="Times New Roman" w:hAnsi="Times New Roman" w:cs="Times New Roman"/>
          <w:bCs/>
          <w:color w:val="auto"/>
          <w:highlight w:val="none"/>
          <w:u w:val="single"/>
        </w:rPr>
      </w:pPr>
      <w:r>
        <w:rPr>
          <w:rFonts w:ascii="Times New Roman" w:hAnsi="Times New Roman" w:cs="Times New Roman"/>
          <w:bCs/>
          <w:color w:val="auto"/>
          <w:highlight w:val="none"/>
        </w:rPr>
        <w:t>递交截止时间：</w:t>
      </w:r>
      <w:r>
        <w:rPr>
          <w:rFonts w:ascii="Times New Roman" w:hAnsi="Times New Roman" w:cs="Times New Roman"/>
          <w:bCs/>
          <w:color w:val="auto"/>
          <w:szCs w:val="22"/>
          <w:highlight w:val="none"/>
          <w:u w:val="single"/>
        </w:rPr>
        <w:t>202</w:t>
      </w:r>
      <w:r>
        <w:rPr>
          <w:rFonts w:hint="eastAsia" w:ascii="Times New Roman" w:hAnsi="Times New Roman" w:cs="Times New Roman"/>
          <w:bCs/>
          <w:color w:val="auto"/>
          <w:szCs w:val="22"/>
          <w:highlight w:val="none"/>
          <w:u w:val="single"/>
        </w:rPr>
        <w:t>4</w:t>
      </w:r>
      <w:r>
        <w:rPr>
          <w:rFonts w:ascii="Times New Roman" w:hAnsi="Times New Roman" w:cs="Times New Roman"/>
          <w:bCs/>
          <w:color w:val="auto"/>
          <w:szCs w:val="22"/>
          <w:highlight w:val="none"/>
          <w:u w:val="single"/>
        </w:rPr>
        <w:t>年</w:t>
      </w:r>
      <w:r>
        <w:rPr>
          <w:rFonts w:hint="eastAsia" w:ascii="Times New Roman" w:hAnsi="Times New Roman" w:cs="Times New Roman"/>
          <w:bCs/>
          <w:color w:val="auto"/>
          <w:szCs w:val="22"/>
          <w:highlight w:val="none"/>
          <w:u w:val="single"/>
        </w:rPr>
        <w:t>12</w:t>
      </w:r>
      <w:r>
        <w:rPr>
          <w:rFonts w:ascii="Times New Roman" w:hAnsi="Times New Roman" w:cs="Times New Roman"/>
          <w:bCs/>
          <w:color w:val="auto"/>
          <w:szCs w:val="22"/>
          <w:highlight w:val="none"/>
          <w:u w:val="single"/>
        </w:rPr>
        <w:t>月</w:t>
      </w:r>
      <w:r>
        <w:rPr>
          <w:rFonts w:hint="eastAsia" w:ascii="Times New Roman" w:hAnsi="Times New Roman" w:cs="Times New Roman"/>
          <w:bCs/>
          <w:color w:val="auto"/>
          <w:szCs w:val="22"/>
          <w:highlight w:val="none"/>
          <w:u w:val="single"/>
        </w:rPr>
        <w:t>23</w:t>
      </w:r>
      <w:r>
        <w:rPr>
          <w:rFonts w:ascii="Times New Roman" w:hAnsi="Times New Roman" w:cs="Times New Roman"/>
          <w:bCs/>
          <w:color w:val="auto"/>
          <w:szCs w:val="22"/>
          <w:highlight w:val="none"/>
          <w:u w:val="single"/>
        </w:rPr>
        <w:t>日</w:t>
      </w:r>
      <w:r>
        <w:rPr>
          <w:rFonts w:hint="eastAsia" w:ascii="Times New Roman" w:hAnsi="Times New Roman" w:cs="Times New Roman"/>
          <w:bCs/>
          <w:color w:val="auto"/>
          <w:szCs w:val="22"/>
          <w:highlight w:val="none"/>
          <w:u w:val="single"/>
        </w:rPr>
        <w:t>14</w:t>
      </w:r>
      <w:r>
        <w:rPr>
          <w:rFonts w:ascii="Times New Roman" w:hAnsi="Times New Roman" w:cs="Times New Roman"/>
          <w:bCs/>
          <w:color w:val="auto"/>
          <w:szCs w:val="22"/>
          <w:highlight w:val="none"/>
          <w:u w:val="single"/>
        </w:rPr>
        <w:t>时</w:t>
      </w:r>
      <w:r>
        <w:rPr>
          <w:rFonts w:hint="eastAsia" w:ascii="Times New Roman" w:hAnsi="Times New Roman" w:cs="Times New Roman"/>
          <w:bCs/>
          <w:color w:val="auto"/>
          <w:szCs w:val="22"/>
          <w:highlight w:val="none"/>
          <w:u w:val="single"/>
        </w:rPr>
        <w:t>30</w:t>
      </w:r>
      <w:r>
        <w:rPr>
          <w:rFonts w:ascii="Times New Roman" w:hAnsi="Times New Roman" w:cs="Times New Roman"/>
          <w:bCs/>
          <w:color w:val="auto"/>
          <w:szCs w:val="22"/>
          <w:highlight w:val="none"/>
          <w:u w:val="single"/>
        </w:rPr>
        <w:t>分</w:t>
      </w:r>
    </w:p>
    <w:p w14:paraId="64BBB807">
      <w:pPr>
        <w:pStyle w:val="4"/>
        <w:widowControl/>
        <w:numPr>
          <w:ilvl w:val="0"/>
          <w:numId w:val="0"/>
        </w:numPr>
        <w:ind w:left="420"/>
        <w:rPr>
          <w:rFonts w:ascii="Times New Roman" w:hAnsi="Times New Roman" w:eastAsia="宋体" w:cs="Times New Roman"/>
          <w:b w:val="0"/>
          <w:color w:val="auto"/>
          <w:sz w:val="21"/>
          <w:szCs w:val="24"/>
          <w:highlight w:val="none"/>
        </w:rPr>
      </w:pPr>
      <w:r>
        <w:rPr>
          <w:rFonts w:ascii="Times New Roman" w:hAnsi="Times New Roman" w:eastAsia="宋体" w:cs="Times New Roman"/>
          <w:b w:val="0"/>
          <w:color w:val="auto"/>
          <w:sz w:val="21"/>
          <w:szCs w:val="24"/>
          <w:highlight w:val="none"/>
        </w:rPr>
        <w:t>具体情况以递交截止时间我公司财务查询为准。</w:t>
      </w:r>
    </w:p>
    <w:p w14:paraId="10CFF9AF">
      <w:pPr>
        <w:spacing w:line="360" w:lineRule="auto"/>
        <w:ind w:firstLine="422" w:firstLineChars="200"/>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7.2履约保证金</w:t>
      </w:r>
    </w:p>
    <w:p w14:paraId="21F06A33">
      <w:pPr>
        <w:spacing w:line="360" w:lineRule="auto"/>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 xml:space="preserve"> </w:t>
      </w:r>
      <w:r>
        <w:rPr>
          <w:rFonts w:ascii="Times New Roman" w:hAnsi="Times New Roman" w:cs="Times New Roman"/>
          <w:bCs/>
          <w:color w:val="auto"/>
          <w:szCs w:val="22"/>
          <w:highlight w:val="none"/>
        </w:rPr>
        <w:t>在签订合同前，响应人应向采购人提交履约保证金。履约保证金为</w:t>
      </w:r>
      <w:r>
        <w:rPr>
          <w:rFonts w:ascii="Times New Roman" w:hAnsi="Times New Roman" w:cs="Times New Roman"/>
          <w:bCs/>
          <w:color w:val="auto"/>
          <w:szCs w:val="22"/>
          <w:highlight w:val="none"/>
          <w:u w:val="single"/>
        </w:rPr>
        <w:t>人民币5000元</w:t>
      </w:r>
      <w:r>
        <w:rPr>
          <w:rFonts w:ascii="Times New Roman" w:hAnsi="Times New Roman" w:cs="Times New Roman"/>
          <w:bCs/>
          <w:color w:val="auto"/>
          <w:szCs w:val="22"/>
          <w:highlight w:val="none"/>
        </w:rPr>
        <w:t>，通过银行转账至采购人指定账户。在合同履行结束10个工作日内一次性无息返还。</w:t>
      </w:r>
    </w:p>
    <w:bookmarkEnd w:id="37"/>
    <w:bookmarkEnd w:id="38"/>
    <w:p w14:paraId="0152FAFB">
      <w:pPr>
        <w:pStyle w:val="4"/>
        <w:numPr>
          <w:ilvl w:val="0"/>
          <w:numId w:val="0"/>
        </w:numPr>
        <w:ind w:left="420"/>
        <w:rPr>
          <w:rFonts w:ascii="Times New Roman" w:hAnsi="Times New Roman" w:eastAsia="黑体" w:cs="Times New Roman"/>
          <w:bCs w:val="0"/>
          <w:color w:val="auto"/>
          <w:sz w:val="22"/>
          <w:szCs w:val="15"/>
          <w:highlight w:val="none"/>
        </w:rPr>
      </w:pPr>
      <w:bookmarkStart w:id="39" w:name="_Toc8501"/>
      <w:bookmarkStart w:id="40" w:name="_Toc20572_WPSOffice_Level2"/>
      <w:bookmarkStart w:id="41" w:name="_Toc321_WPSOffice_Level2"/>
      <w:bookmarkStart w:id="42" w:name="_Toc14943_WPSOffice_Level2"/>
      <w:bookmarkStart w:id="43" w:name="_Toc525632592"/>
      <w:bookmarkStart w:id="44" w:name="_Toc26829"/>
      <w:bookmarkStart w:id="45" w:name="_Toc28571_WPSOffice_Level2"/>
      <w:r>
        <w:rPr>
          <w:rFonts w:ascii="Times New Roman" w:hAnsi="Times New Roman" w:eastAsia="黑体" w:cs="Times New Roman"/>
          <w:bCs w:val="0"/>
          <w:color w:val="auto"/>
          <w:sz w:val="22"/>
          <w:szCs w:val="15"/>
          <w:highlight w:val="none"/>
        </w:rPr>
        <w:t>8.采购人联系方式</w:t>
      </w:r>
      <w:bookmarkEnd w:id="39"/>
      <w:bookmarkEnd w:id="40"/>
      <w:bookmarkEnd w:id="41"/>
      <w:bookmarkEnd w:id="42"/>
      <w:bookmarkEnd w:id="43"/>
      <w:bookmarkEnd w:id="44"/>
      <w:bookmarkEnd w:id="45"/>
    </w:p>
    <w:p w14:paraId="1B5BE330">
      <w:pPr>
        <w:spacing w:line="360" w:lineRule="auto"/>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采 购 人：</w:t>
      </w:r>
      <w:r>
        <w:rPr>
          <w:rFonts w:ascii="Times New Roman" w:hAnsi="Times New Roman" w:cs="Times New Roman"/>
          <w:color w:val="auto"/>
          <w:szCs w:val="22"/>
          <w:highlight w:val="none"/>
          <w:u w:val="single"/>
        </w:rPr>
        <w:t>安徽省七星工程测试有限公司</w:t>
      </w:r>
    </w:p>
    <w:p w14:paraId="038C024B">
      <w:pPr>
        <w:spacing w:line="360" w:lineRule="auto"/>
        <w:ind w:firstLine="420" w:firstLineChars="200"/>
        <w:rPr>
          <w:rFonts w:ascii="Times New Roman" w:hAnsi="Times New Roman" w:cs="Times New Roman"/>
          <w:color w:val="auto"/>
          <w:szCs w:val="22"/>
          <w:highlight w:val="none"/>
          <w:u w:val="single"/>
        </w:rPr>
      </w:pPr>
      <w:r>
        <w:rPr>
          <w:rFonts w:ascii="Times New Roman" w:hAnsi="Times New Roman" w:cs="Times New Roman"/>
          <w:color w:val="auto"/>
          <w:szCs w:val="22"/>
          <w:highlight w:val="none"/>
        </w:rPr>
        <w:t>地    址：</w:t>
      </w:r>
      <w:r>
        <w:rPr>
          <w:rFonts w:ascii="Times New Roman" w:hAnsi="Times New Roman" w:cs="Times New Roman"/>
          <w:color w:val="auto"/>
          <w:szCs w:val="22"/>
          <w:highlight w:val="none"/>
          <w:u w:val="single"/>
        </w:rPr>
        <w:t>安徽省合肥市高新区香樟大道180号</w:t>
      </w:r>
    </w:p>
    <w:p w14:paraId="1D105790">
      <w:pPr>
        <w:spacing w:line="360" w:lineRule="auto"/>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联 系 人：</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rPr>
        <w:t>黄工</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 xml:space="preserve"> </w:t>
      </w:r>
    </w:p>
    <w:p w14:paraId="1678E466">
      <w:pPr>
        <w:spacing w:line="360" w:lineRule="auto"/>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电    话：</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rPr>
        <w:t xml:space="preserve">     15324408628  </w:t>
      </w:r>
      <w:r>
        <w:rPr>
          <w:rFonts w:ascii="Times New Roman" w:hAnsi="Times New Roman" w:cs="Times New Roman"/>
          <w:color w:val="auto"/>
          <w:szCs w:val="22"/>
          <w:highlight w:val="none"/>
          <w:u w:val="single"/>
        </w:rPr>
        <w:t xml:space="preserve">       </w:t>
      </w:r>
    </w:p>
    <w:p w14:paraId="1D3778ED">
      <w:pPr>
        <w:pStyle w:val="28"/>
        <w:spacing w:line="360" w:lineRule="auto"/>
        <w:jc w:val="center"/>
        <w:rPr>
          <w:rFonts w:hint="default" w:ascii="Times New Roman" w:hAnsi="Times New Roman"/>
          <w:color w:val="auto"/>
          <w:sz w:val="21"/>
          <w:szCs w:val="22"/>
          <w:highlight w:val="none"/>
        </w:rPr>
      </w:pPr>
      <w:r>
        <w:rPr>
          <w:rFonts w:hint="default" w:ascii="Times New Roman" w:hAnsi="Times New Roman"/>
          <w:color w:val="auto"/>
          <w:sz w:val="21"/>
          <w:szCs w:val="22"/>
          <w:highlight w:val="none"/>
        </w:rPr>
        <w:t xml:space="preserve">                                          </w:t>
      </w:r>
    </w:p>
    <w:p w14:paraId="5805FCEF">
      <w:pPr>
        <w:pStyle w:val="28"/>
        <w:spacing w:line="360" w:lineRule="auto"/>
        <w:jc w:val="right"/>
        <w:rPr>
          <w:rFonts w:hint="default" w:ascii="Times New Roman" w:hAnsi="Times New Roman"/>
          <w:color w:val="auto"/>
          <w:sz w:val="21"/>
          <w:szCs w:val="22"/>
          <w:highlight w:val="none"/>
        </w:rPr>
      </w:pPr>
    </w:p>
    <w:p w14:paraId="18D1CDED">
      <w:pPr>
        <w:pStyle w:val="28"/>
        <w:spacing w:line="360" w:lineRule="auto"/>
        <w:jc w:val="right"/>
        <w:rPr>
          <w:rFonts w:hint="default" w:ascii="Times New Roman" w:hAnsi="Times New Roman"/>
          <w:color w:val="auto"/>
          <w:szCs w:val="28"/>
          <w:highlight w:val="none"/>
        </w:rPr>
      </w:pPr>
      <w:r>
        <w:rPr>
          <w:rFonts w:hint="default" w:ascii="Times New Roman" w:hAnsi="Times New Roman"/>
          <w:color w:val="auto"/>
          <w:sz w:val="21"/>
          <w:szCs w:val="22"/>
          <w:highlight w:val="none"/>
          <w:u w:val="single"/>
        </w:rPr>
        <w:t>202</w:t>
      </w:r>
      <w:r>
        <w:rPr>
          <w:rFonts w:ascii="Times New Roman" w:hAnsi="Times New Roman"/>
          <w:color w:val="auto"/>
          <w:sz w:val="21"/>
          <w:szCs w:val="22"/>
          <w:highlight w:val="none"/>
          <w:u w:val="single"/>
        </w:rPr>
        <w:t>4</w:t>
      </w:r>
      <w:r>
        <w:rPr>
          <w:rFonts w:hint="default" w:ascii="Times New Roman" w:hAnsi="Times New Roman"/>
          <w:color w:val="auto"/>
          <w:sz w:val="21"/>
          <w:szCs w:val="22"/>
          <w:highlight w:val="none"/>
        </w:rPr>
        <w:t>年</w:t>
      </w:r>
      <w:r>
        <w:rPr>
          <w:rFonts w:ascii="Times New Roman" w:hAnsi="Times New Roman"/>
          <w:color w:val="auto"/>
          <w:sz w:val="21"/>
          <w:szCs w:val="22"/>
          <w:highlight w:val="none"/>
          <w:u w:val="single"/>
        </w:rPr>
        <w:t>12</w:t>
      </w:r>
      <w:r>
        <w:rPr>
          <w:rFonts w:hint="default" w:ascii="Times New Roman" w:hAnsi="Times New Roman"/>
          <w:color w:val="auto"/>
          <w:sz w:val="21"/>
          <w:szCs w:val="22"/>
          <w:highlight w:val="none"/>
        </w:rPr>
        <w:t>月</w:t>
      </w:r>
      <w:r>
        <w:rPr>
          <w:rFonts w:ascii="Times New Roman" w:hAnsi="Times New Roman"/>
          <w:color w:val="auto"/>
          <w:sz w:val="21"/>
          <w:szCs w:val="22"/>
          <w:highlight w:val="none"/>
          <w:u w:val="single"/>
        </w:rPr>
        <w:t>16</w:t>
      </w:r>
      <w:r>
        <w:rPr>
          <w:rFonts w:hint="default" w:ascii="Times New Roman" w:hAnsi="Times New Roman"/>
          <w:color w:val="auto"/>
          <w:sz w:val="21"/>
          <w:szCs w:val="22"/>
          <w:highlight w:val="none"/>
        </w:rPr>
        <w:t>日</w:t>
      </w:r>
    </w:p>
    <w:p w14:paraId="1C166879">
      <w:pPr>
        <w:rPr>
          <w:rFonts w:ascii="Times New Roman" w:hAnsi="Times New Roman" w:cs="Times New Roman"/>
          <w:color w:val="auto"/>
          <w:sz w:val="24"/>
          <w:szCs w:val="28"/>
          <w:highlight w:val="none"/>
        </w:rPr>
      </w:pPr>
      <w:r>
        <w:rPr>
          <w:rFonts w:ascii="Times New Roman" w:hAnsi="Times New Roman" w:cs="Times New Roman"/>
          <w:color w:val="auto"/>
          <w:sz w:val="24"/>
          <w:szCs w:val="28"/>
          <w:highlight w:val="none"/>
        </w:rPr>
        <w:br w:type="page"/>
      </w:r>
    </w:p>
    <w:p w14:paraId="59E0A975">
      <w:pPr>
        <w:pStyle w:val="3"/>
        <w:numPr>
          <w:ilvl w:val="0"/>
          <w:numId w:val="0"/>
        </w:numPr>
        <w:spacing w:before="240" w:after="240"/>
        <w:rPr>
          <w:rFonts w:ascii="Times New Roman" w:hAnsi="Times New Roman" w:eastAsia="宋体" w:cs="Times New Roman"/>
          <w:color w:val="auto"/>
          <w:highlight w:val="none"/>
        </w:rPr>
      </w:pPr>
      <w:bookmarkStart w:id="46" w:name="_Toc13339_WPSOffice_Level1"/>
      <w:r>
        <w:rPr>
          <w:rFonts w:hint="eastAsia" w:ascii="Times New Roman" w:hAnsi="Times New Roman" w:eastAsia="宋体" w:cs="Times New Roman"/>
          <w:color w:val="auto"/>
          <w:highlight w:val="none"/>
        </w:rPr>
        <w:t xml:space="preserve">第二章 </w:t>
      </w:r>
      <w:r>
        <w:rPr>
          <w:rFonts w:ascii="Times New Roman" w:hAnsi="Times New Roman" w:eastAsia="宋体" w:cs="Times New Roman"/>
          <w:color w:val="auto"/>
          <w:highlight w:val="none"/>
        </w:rPr>
        <w:t>供应商须知</w:t>
      </w:r>
      <w:bookmarkEnd w:id="46"/>
    </w:p>
    <w:p w14:paraId="09E2F58D">
      <w:pPr>
        <w:keepNext/>
        <w:keepLines/>
        <w:spacing w:before="120" w:beforeLines="50" w:after="120" w:afterLines="50" w:line="360" w:lineRule="auto"/>
        <w:outlineLvl w:val="1"/>
        <w:rPr>
          <w:rFonts w:ascii="Times New Roman" w:hAnsi="Times New Roman" w:eastAsia="黑体" w:cs="Times New Roman"/>
          <w:bCs/>
          <w:color w:val="auto"/>
          <w:sz w:val="24"/>
          <w:szCs w:val="32"/>
          <w:highlight w:val="none"/>
        </w:rPr>
      </w:pPr>
      <w:bookmarkStart w:id="47" w:name="_Toc9067720"/>
      <w:bookmarkStart w:id="48" w:name="_Toc14201207"/>
      <w:bookmarkStart w:id="49" w:name="_Toc26656938"/>
      <w:r>
        <w:rPr>
          <w:rFonts w:ascii="Times New Roman" w:hAnsi="Times New Roman" w:eastAsia="黑体" w:cs="Times New Roman"/>
          <w:bCs/>
          <w:color w:val="auto"/>
          <w:sz w:val="24"/>
          <w:szCs w:val="32"/>
          <w:highlight w:val="none"/>
        </w:rPr>
        <w:t>1. 总则</w:t>
      </w:r>
      <w:bookmarkEnd w:id="47"/>
      <w:bookmarkEnd w:id="48"/>
      <w:bookmarkEnd w:id="49"/>
    </w:p>
    <w:p w14:paraId="1C3C9CF9">
      <w:pPr>
        <w:keepNext/>
        <w:keepLines/>
        <w:spacing w:before="120" w:after="120"/>
        <w:outlineLvl w:val="2"/>
        <w:rPr>
          <w:rFonts w:ascii="Times New Roman" w:hAnsi="Times New Roman" w:eastAsia="黑体" w:cs="Times New Roman"/>
          <w:bCs/>
          <w:color w:val="auto"/>
          <w:sz w:val="24"/>
          <w:szCs w:val="32"/>
          <w:highlight w:val="none"/>
        </w:rPr>
      </w:pPr>
      <w:bookmarkStart w:id="50" w:name="_Toc26656939"/>
      <w:bookmarkStart w:id="51" w:name="_Toc14201208"/>
      <w:r>
        <w:rPr>
          <w:rFonts w:ascii="Times New Roman" w:hAnsi="Times New Roman" w:eastAsia="黑体" w:cs="Times New Roman"/>
          <w:bCs/>
          <w:color w:val="auto"/>
          <w:sz w:val="24"/>
          <w:szCs w:val="32"/>
          <w:highlight w:val="none"/>
        </w:rPr>
        <w:t xml:space="preserve">1.1 </w:t>
      </w:r>
      <w:bookmarkEnd w:id="50"/>
      <w:bookmarkEnd w:id="51"/>
      <w:bookmarkStart w:id="52" w:name="_Toc14201210"/>
      <w:bookmarkStart w:id="53" w:name="_Toc26656941"/>
      <w:r>
        <w:rPr>
          <w:rFonts w:ascii="Times New Roman" w:hAnsi="Times New Roman" w:eastAsia="黑体" w:cs="Times New Roman"/>
          <w:bCs/>
          <w:color w:val="auto"/>
          <w:sz w:val="24"/>
          <w:szCs w:val="32"/>
          <w:highlight w:val="none"/>
        </w:rPr>
        <w:t>质量要求和安全</w:t>
      </w:r>
      <w:bookmarkEnd w:id="52"/>
      <w:bookmarkEnd w:id="53"/>
      <w:r>
        <w:rPr>
          <w:rFonts w:ascii="Times New Roman" w:hAnsi="Times New Roman" w:eastAsia="黑体" w:cs="Times New Roman"/>
          <w:bCs/>
          <w:color w:val="auto"/>
          <w:sz w:val="24"/>
          <w:szCs w:val="32"/>
          <w:highlight w:val="none"/>
        </w:rPr>
        <w:t>目标</w:t>
      </w:r>
    </w:p>
    <w:p w14:paraId="1C575C4B">
      <w:pPr>
        <w:spacing w:line="440" w:lineRule="exact"/>
        <w:ind w:firstLine="420"/>
        <w:rPr>
          <w:rFonts w:ascii="Times New Roman" w:hAnsi="Times New Roman" w:cs="Times New Roman"/>
          <w:color w:val="auto"/>
          <w:szCs w:val="21"/>
          <w:highlight w:val="none"/>
        </w:rPr>
      </w:pPr>
      <w:bookmarkStart w:id="54" w:name="_Toc26656942"/>
      <w:bookmarkStart w:id="55" w:name="_Toc14201211"/>
      <w:r>
        <w:rPr>
          <w:rFonts w:ascii="Times New Roman" w:hAnsi="Times New Roman" w:cs="Times New Roman"/>
          <w:color w:val="auto"/>
          <w:szCs w:val="21"/>
          <w:highlight w:val="none"/>
        </w:rPr>
        <w:t>1.1.1 本合同包的质量要求：</w:t>
      </w:r>
      <w:r>
        <w:rPr>
          <w:rFonts w:hint="eastAsia" w:ascii="Times New Roman" w:hAnsi="Times New Roman" w:cs="Times New Roman"/>
          <w:color w:val="auto"/>
          <w:szCs w:val="21"/>
          <w:highlight w:val="none"/>
          <w:u w:val="single"/>
        </w:rPr>
        <w:t>满足本次采购范围、内容及要求</w:t>
      </w:r>
      <w:r>
        <w:rPr>
          <w:rFonts w:ascii="Times New Roman" w:hAnsi="Times New Roman" w:cs="Times New Roman"/>
          <w:color w:val="auto"/>
          <w:szCs w:val="21"/>
          <w:highlight w:val="none"/>
          <w:u w:val="single"/>
        </w:rPr>
        <w:t>。</w:t>
      </w:r>
    </w:p>
    <w:p w14:paraId="47466FC3">
      <w:pPr>
        <w:keepNext/>
        <w:keepLines/>
        <w:spacing w:before="120" w:after="120"/>
        <w:ind w:firstLine="420" w:firstLineChars="200"/>
        <w:outlineLvl w:val="2"/>
        <w:rPr>
          <w:rFonts w:ascii="Times New Roman" w:hAnsi="Times New Roman" w:cs="Times New Roman"/>
          <w:color w:val="auto"/>
          <w:szCs w:val="21"/>
          <w:highlight w:val="none"/>
          <w:u w:val="single"/>
        </w:rPr>
      </w:pPr>
      <w:r>
        <w:rPr>
          <w:rFonts w:ascii="Times New Roman" w:hAnsi="Times New Roman" w:cs="Times New Roman"/>
          <w:color w:val="auto"/>
          <w:szCs w:val="21"/>
          <w:highlight w:val="none"/>
        </w:rPr>
        <w:t>1.1.2 本合同包的安全目标：</w:t>
      </w:r>
      <w:r>
        <w:rPr>
          <w:rFonts w:hint="eastAsia" w:ascii="Times New Roman" w:hAnsi="Times New Roman" w:cs="Times New Roman"/>
          <w:color w:val="auto"/>
          <w:szCs w:val="21"/>
          <w:highlight w:val="none"/>
          <w:u w:val="single"/>
        </w:rPr>
        <w:t>无安全责任事故，安全生产零死亡目标</w:t>
      </w:r>
      <w:r>
        <w:rPr>
          <w:rFonts w:ascii="Times New Roman" w:hAnsi="Times New Roman" w:cs="Times New Roman"/>
          <w:color w:val="auto"/>
          <w:szCs w:val="21"/>
          <w:highlight w:val="none"/>
          <w:u w:val="single"/>
        </w:rPr>
        <w:t>。</w:t>
      </w:r>
    </w:p>
    <w:p w14:paraId="697A26CF">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1.2 供应商资格要求</w:t>
      </w:r>
      <w:bookmarkEnd w:id="54"/>
      <w:bookmarkEnd w:id="55"/>
    </w:p>
    <w:p w14:paraId="1C46B10A">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1.2.1供应商应具备承担本合同包服务的资质条件、能力和信誉：见第一章 采购公告/采购邀请书第3.1款要求。</w:t>
      </w:r>
    </w:p>
    <w:p w14:paraId="3845D971">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1.2.2 其他要求：__________</w:t>
      </w:r>
      <w:r>
        <w:rPr>
          <w:rFonts w:ascii="Times New Roman" w:hAnsi="Times New Roman" w:cs="Times New Roman"/>
          <w:color w:val="auto"/>
          <w:szCs w:val="21"/>
          <w:highlight w:val="none"/>
          <w:u w:val="single"/>
        </w:rPr>
        <w:t>/</w:t>
      </w:r>
      <w:r>
        <w:rPr>
          <w:rFonts w:ascii="Times New Roman" w:hAnsi="Times New Roman" w:cs="Times New Roman"/>
          <w:color w:val="auto"/>
          <w:szCs w:val="21"/>
          <w:highlight w:val="none"/>
        </w:rPr>
        <w:t>___________。</w:t>
      </w:r>
    </w:p>
    <w:p w14:paraId="7336CEBC">
      <w:pPr>
        <w:keepNext/>
        <w:keepLines/>
        <w:spacing w:before="120" w:after="120"/>
        <w:outlineLvl w:val="2"/>
        <w:rPr>
          <w:rFonts w:ascii="Times New Roman" w:hAnsi="Times New Roman" w:eastAsia="黑体" w:cs="Times New Roman"/>
          <w:bCs/>
          <w:color w:val="auto"/>
          <w:sz w:val="24"/>
          <w:szCs w:val="32"/>
          <w:highlight w:val="none"/>
        </w:rPr>
      </w:pPr>
      <w:bookmarkStart w:id="56" w:name="_Toc14201212"/>
      <w:bookmarkStart w:id="57" w:name="_Toc26656943"/>
      <w:r>
        <w:rPr>
          <w:rFonts w:ascii="Times New Roman" w:hAnsi="Times New Roman" w:eastAsia="黑体" w:cs="Times New Roman"/>
          <w:bCs/>
          <w:color w:val="auto"/>
          <w:sz w:val="24"/>
          <w:szCs w:val="32"/>
          <w:highlight w:val="none"/>
        </w:rPr>
        <w:t>1.3 费用承担</w:t>
      </w:r>
      <w:bookmarkEnd w:id="56"/>
      <w:bookmarkEnd w:id="57"/>
    </w:p>
    <w:p w14:paraId="5B3C5579">
      <w:pPr>
        <w:spacing w:line="440" w:lineRule="exact"/>
        <w:ind w:firstLine="420"/>
        <w:rPr>
          <w:rFonts w:ascii="Times New Roman" w:hAnsi="Times New Roman" w:cs="Times New Roman"/>
          <w:color w:val="auto"/>
          <w:highlight w:val="none"/>
        </w:rPr>
      </w:pPr>
      <w:r>
        <w:rPr>
          <w:rFonts w:ascii="Times New Roman" w:hAnsi="Times New Roman" w:cs="Times New Roman"/>
          <w:color w:val="auto"/>
          <w:szCs w:val="21"/>
          <w:highlight w:val="none"/>
        </w:rPr>
        <w:t>供应商</w:t>
      </w:r>
      <w:r>
        <w:rPr>
          <w:rFonts w:ascii="Times New Roman" w:hAnsi="Times New Roman" w:cs="Times New Roman"/>
          <w:color w:val="auto"/>
          <w:highlight w:val="none"/>
        </w:rPr>
        <w:t>准备和参加询比活动发生的费用自理。</w:t>
      </w:r>
    </w:p>
    <w:p w14:paraId="2BDB3331">
      <w:pPr>
        <w:keepNext/>
        <w:keepLines/>
        <w:spacing w:before="120" w:after="120"/>
        <w:outlineLvl w:val="2"/>
        <w:rPr>
          <w:rFonts w:ascii="Times New Roman" w:hAnsi="Times New Roman" w:eastAsia="黑体" w:cs="Times New Roman"/>
          <w:bCs/>
          <w:color w:val="auto"/>
          <w:sz w:val="24"/>
          <w:szCs w:val="32"/>
          <w:highlight w:val="none"/>
        </w:rPr>
      </w:pPr>
      <w:bookmarkStart w:id="58" w:name="_Toc26656944"/>
      <w:bookmarkStart w:id="59" w:name="_Toc14201213"/>
      <w:r>
        <w:rPr>
          <w:rFonts w:ascii="Times New Roman" w:hAnsi="Times New Roman" w:eastAsia="黑体" w:cs="Times New Roman"/>
          <w:bCs/>
          <w:color w:val="auto"/>
          <w:sz w:val="24"/>
          <w:szCs w:val="32"/>
          <w:highlight w:val="none"/>
        </w:rPr>
        <w:t>1.4 保密</w:t>
      </w:r>
      <w:bookmarkEnd w:id="58"/>
      <w:bookmarkEnd w:id="59"/>
    </w:p>
    <w:p w14:paraId="13C8411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参与询比活动的各方应对询比文件和响应文件中的商业和技术等秘密保密，否则应承担相应的法律责任。</w:t>
      </w:r>
    </w:p>
    <w:p w14:paraId="210990F3">
      <w:pPr>
        <w:keepNext/>
        <w:keepLines/>
        <w:spacing w:before="120" w:after="120"/>
        <w:outlineLvl w:val="2"/>
        <w:rPr>
          <w:rFonts w:ascii="Times New Roman" w:hAnsi="Times New Roman" w:eastAsia="黑体" w:cs="Times New Roman"/>
          <w:bCs/>
          <w:color w:val="auto"/>
          <w:sz w:val="24"/>
          <w:szCs w:val="32"/>
          <w:highlight w:val="none"/>
        </w:rPr>
      </w:pPr>
      <w:bookmarkStart w:id="60" w:name="_Toc14201215"/>
      <w:bookmarkStart w:id="61" w:name="_Toc26656946"/>
      <w:r>
        <w:rPr>
          <w:rFonts w:ascii="Times New Roman" w:hAnsi="Times New Roman" w:eastAsia="黑体" w:cs="Times New Roman"/>
          <w:bCs/>
          <w:color w:val="auto"/>
          <w:sz w:val="24"/>
          <w:szCs w:val="32"/>
          <w:highlight w:val="none"/>
        </w:rPr>
        <w:t>1.5 计量单位</w:t>
      </w:r>
      <w:bookmarkEnd w:id="60"/>
      <w:bookmarkEnd w:id="61"/>
    </w:p>
    <w:p w14:paraId="6EE72CF3">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所有计量均采用中华人民共和国法定计量单位。</w:t>
      </w:r>
    </w:p>
    <w:p w14:paraId="2F132E9B">
      <w:pPr>
        <w:keepNext/>
        <w:keepLines/>
        <w:spacing w:before="120" w:after="120"/>
        <w:outlineLvl w:val="2"/>
        <w:rPr>
          <w:rFonts w:ascii="Times New Roman" w:hAnsi="Times New Roman" w:eastAsia="黑体" w:cs="Times New Roman"/>
          <w:bCs/>
          <w:color w:val="auto"/>
          <w:sz w:val="24"/>
          <w:szCs w:val="32"/>
          <w:highlight w:val="none"/>
        </w:rPr>
      </w:pPr>
      <w:bookmarkStart w:id="62" w:name="_Toc14201216"/>
      <w:bookmarkStart w:id="63" w:name="_Toc26656947"/>
      <w:r>
        <w:rPr>
          <w:rFonts w:ascii="Times New Roman" w:hAnsi="Times New Roman" w:eastAsia="黑体" w:cs="Times New Roman"/>
          <w:bCs/>
          <w:color w:val="auto"/>
          <w:sz w:val="24"/>
          <w:szCs w:val="32"/>
          <w:highlight w:val="none"/>
        </w:rPr>
        <w:t>1.6 踏勘现场</w:t>
      </w:r>
      <w:bookmarkEnd w:id="62"/>
      <w:bookmarkEnd w:id="63"/>
    </w:p>
    <w:p w14:paraId="0D21AF3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供应商自行踏勘现场且费用自理。</w:t>
      </w:r>
    </w:p>
    <w:p w14:paraId="78763801">
      <w:pPr>
        <w:keepNext/>
        <w:keepLines/>
        <w:spacing w:before="120" w:after="120"/>
        <w:outlineLvl w:val="2"/>
        <w:rPr>
          <w:rFonts w:ascii="Times New Roman" w:hAnsi="Times New Roman" w:eastAsia="黑体" w:cs="Times New Roman"/>
          <w:bCs/>
          <w:color w:val="auto"/>
          <w:sz w:val="24"/>
          <w:szCs w:val="32"/>
          <w:highlight w:val="none"/>
        </w:rPr>
      </w:pPr>
      <w:bookmarkStart w:id="64" w:name="_Toc26656949"/>
      <w:bookmarkStart w:id="65" w:name="_Toc14201218"/>
      <w:r>
        <w:rPr>
          <w:rFonts w:ascii="Times New Roman" w:hAnsi="Times New Roman" w:eastAsia="黑体" w:cs="Times New Roman"/>
          <w:bCs/>
          <w:color w:val="auto"/>
          <w:sz w:val="24"/>
          <w:szCs w:val="32"/>
          <w:highlight w:val="none"/>
        </w:rPr>
        <w:t>1.7 分包</w:t>
      </w:r>
      <w:bookmarkEnd w:id="64"/>
      <w:bookmarkEnd w:id="65"/>
    </w:p>
    <w:p w14:paraId="435F3A68">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不允许分包。</w:t>
      </w:r>
    </w:p>
    <w:p w14:paraId="4E5D9591">
      <w:pPr>
        <w:keepNext/>
        <w:keepLines/>
        <w:spacing w:before="120" w:after="120"/>
        <w:outlineLvl w:val="2"/>
        <w:rPr>
          <w:rFonts w:ascii="Times New Roman" w:hAnsi="Times New Roman" w:eastAsia="黑体" w:cs="Times New Roman"/>
          <w:bCs/>
          <w:color w:val="auto"/>
          <w:sz w:val="24"/>
          <w:szCs w:val="32"/>
          <w:highlight w:val="none"/>
        </w:rPr>
      </w:pPr>
      <w:bookmarkStart w:id="66" w:name="_Toc26656950"/>
      <w:bookmarkStart w:id="67" w:name="_Toc14201219"/>
      <w:r>
        <w:rPr>
          <w:rFonts w:ascii="Times New Roman" w:hAnsi="Times New Roman" w:eastAsia="黑体" w:cs="Times New Roman"/>
          <w:bCs/>
          <w:color w:val="auto"/>
          <w:sz w:val="24"/>
          <w:szCs w:val="32"/>
          <w:highlight w:val="none"/>
        </w:rPr>
        <w:t>1.8 偏</w:t>
      </w:r>
      <w:bookmarkEnd w:id="66"/>
      <w:bookmarkEnd w:id="67"/>
      <w:r>
        <w:rPr>
          <w:rFonts w:ascii="Times New Roman" w:hAnsi="Times New Roman" w:eastAsia="黑体" w:cs="Times New Roman"/>
          <w:bCs/>
          <w:color w:val="auto"/>
          <w:sz w:val="24"/>
          <w:szCs w:val="32"/>
          <w:highlight w:val="none"/>
        </w:rPr>
        <w:t>差</w:t>
      </w:r>
    </w:p>
    <w:p w14:paraId="42369C5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1.8.1 偏差包括重大偏差和细微偏差。</w:t>
      </w:r>
    </w:p>
    <w:p w14:paraId="387E97FB">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1.8.2 响应文件存在第三章“评审办法”中所列任一否决响应文件情形的，均属于存在重大偏差，响应文件将被否决。</w:t>
      </w:r>
    </w:p>
    <w:p w14:paraId="571EA186">
      <w:pPr>
        <w:keepNext/>
        <w:keepLines/>
        <w:spacing w:before="120" w:beforeLines="50" w:after="120" w:afterLines="50"/>
        <w:outlineLvl w:val="1"/>
        <w:rPr>
          <w:rFonts w:ascii="Times New Roman" w:hAnsi="Times New Roman" w:eastAsia="黑体" w:cs="Times New Roman"/>
          <w:bCs/>
          <w:color w:val="auto"/>
          <w:sz w:val="24"/>
          <w:szCs w:val="32"/>
          <w:highlight w:val="none"/>
        </w:rPr>
      </w:pPr>
      <w:bookmarkStart w:id="68" w:name="_Toc9067721"/>
      <w:bookmarkStart w:id="69" w:name="_Toc14201220"/>
      <w:bookmarkStart w:id="70" w:name="_Toc26656951"/>
      <w:r>
        <w:rPr>
          <w:rFonts w:ascii="Times New Roman" w:hAnsi="Times New Roman" w:eastAsia="黑体" w:cs="Times New Roman"/>
          <w:bCs/>
          <w:color w:val="auto"/>
          <w:sz w:val="24"/>
          <w:szCs w:val="32"/>
          <w:highlight w:val="none"/>
        </w:rPr>
        <w:t xml:space="preserve">2. </w:t>
      </w:r>
      <w:bookmarkEnd w:id="68"/>
      <w:bookmarkEnd w:id="69"/>
      <w:bookmarkEnd w:id="70"/>
      <w:r>
        <w:rPr>
          <w:rFonts w:ascii="Times New Roman" w:hAnsi="Times New Roman" w:eastAsia="黑体" w:cs="Times New Roman"/>
          <w:bCs/>
          <w:color w:val="auto"/>
          <w:sz w:val="24"/>
          <w:szCs w:val="32"/>
          <w:highlight w:val="none"/>
        </w:rPr>
        <w:t>询比文件</w:t>
      </w:r>
    </w:p>
    <w:p w14:paraId="4685B0C2">
      <w:pPr>
        <w:keepNext/>
        <w:keepLines/>
        <w:spacing w:before="120" w:after="120"/>
        <w:outlineLvl w:val="2"/>
        <w:rPr>
          <w:rFonts w:ascii="Times New Roman" w:hAnsi="Times New Roman" w:eastAsia="黑体" w:cs="Times New Roman"/>
          <w:bCs/>
          <w:color w:val="auto"/>
          <w:sz w:val="24"/>
          <w:szCs w:val="32"/>
          <w:highlight w:val="none"/>
        </w:rPr>
      </w:pPr>
      <w:bookmarkStart w:id="71" w:name="_Toc14201221"/>
      <w:bookmarkStart w:id="72" w:name="_Toc26656952"/>
      <w:r>
        <w:rPr>
          <w:rFonts w:ascii="Times New Roman" w:hAnsi="Times New Roman" w:eastAsia="黑体" w:cs="Times New Roman"/>
          <w:bCs/>
          <w:color w:val="auto"/>
          <w:sz w:val="24"/>
          <w:szCs w:val="32"/>
          <w:highlight w:val="none"/>
        </w:rPr>
        <w:t>2.1 询比文件的组成</w:t>
      </w:r>
      <w:bookmarkEnd w:id="71"/>
      <w:bookmarkEnd w:id="72"/>
    </w:p>
    <w:p w14:paraId="7478F01B">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本询比文件包括：</w:t>
      </w:r>
    </w:p>
    <w:p w14:paraId="65807F9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（1）采购公告/采购邀请书；</w:t>
      </w:r>
    </w:p>
    <w:p w14:paraId="25B4713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（2）供应商须知；</w:t>
      </w:r>
    </w:p>
    <w:p w14:paraId="6C720DD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（3）评审办法；</w:t>
      </w:r>
    </w:p>
    <w:p w14:paraId="7653D14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（4）合同条款及格式；</w:t>
      </w:r>
    </w:p>
    <w:p w14:paraId="4FF35BF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（5）采购需求及清单；</w:t>
      </w:r>
    </w:p>
    <w:p w14:paraId="6292D9CB">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（6）响应文件格式。</w:t>
      </w:r>
    </w:p>
    <w:p w14:paraId="054068A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根据本章第2.2款对询比文件所作的澄清、修改，构成询比文件的组成部分。</w:t>
      </w:r>
    </w:p>
    <w:p w14:paraId="3842443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当询比文件、询比文件的澄清或修改等在同一内容的表述上不一致时，以最后发出的书面文件为准。</w:t>
      </w:r>
    </w:p>
    <w:p w14:paraId="6E62F11F">
      <w:pPr>
        <w:keepNext/>
        <w:keepLines/>
        <w:spacing w:before="120" w:after="120"/>
        <w:outlineLvl w:val="2"/>
        <w:rPr>
          <w:rFonts w:ascii="Times New Roman" w:hAnsi="Times New Roman" w:eastAsia="黑体" w:cs="Times New Roman"/>
          <w:bCs/>
          <w:color w:val="auto"/>
          <w:sz w:val="24"/>
          <w:szCs w:val="32"/>
          <w:highlight w:val="none"/>
        </w:rPr>
      </w:pPr>
      <w:bookmarkStart w:id="73" w:name="_Toc14201222"/>
      <w:bookmarkStart w:id="74" w:name="_Toc26656953"/>
      <w:r>
        <w:rPr>
          <w:rFonts w:ascii="Times New Roman" w:hAnsi="Times New Roman" w:eastAsia="黑体" w:cs="Times New Roman"/>
          <w:bCs/>
          <w:color w:val="auto"/>
          <w:sz w:val="24"/>
          <w:szCs w:val="32"/>
          <w:highlight w:val="none"/>
        </w:rPr>
        <w:t>2.2 询比文件的澄清</w:t>
      </w:r>
      <w:bookmarkEnd w:id="73"/>
      <w:bookmarkEnd w:id="74"/>
      <w:r>
        <w:rPr>
          <w:rFonts w:ascii="Times New Roman" w:hAnsi="Times New Roman" w:eastAsia="黑体" w:cs="Times New Roman"/>
          <w:bCs/>
          <w:color w:val="auto"/>
          <w:sz w:val="24"/>
          <w:szCs w:val="32"/>
          <w:highlight w:val="none"/>
        </w:rPr>
        <w:t>与修改</w:t>
      </w:r>
    </w:p>
    <w:p w14:paraId="5DB60EA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2.2.1供应商如有疑问，应在递交响应文件的截止时间前3日前电话通知采购人对询比文件予以澄清或修改。</w:t>
      </w:r>
    </w:p>
    <w:p w14:paraId="0C085CF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2.2.2 除非采购人认为确有必要答复，否则，采购人有权拒绝回复供应商在本章第2.2.1项规定的时间后提出的任何澄清或修改要求。</w:t>
      </w:r>
    </w:p>
    <w:p w14:paraId="60BCF50F">
      <w:pPr>
        <w:keepNext/>
        <w:keepLines/>
        <w:spacing w:before="120" w:beforeLines="50" w:after="120" w:afterLines="50"/>
        <w:outlineLvl w:val="1"/>
        <w:rPr>
          <w:rFonts w:ascii="Times New Roman" w:hAnsi="Times New Roman" w:eastAsia="黑体" w:cs="Times New Roman"/>
          <w:bCs/>
          <w:color w:val="auto"/>
          <w:sz w:val="24"/>
          <w:szCs w:val="32"/>
          <w:highlight w:val="none"/>
        </w:rPr>
      </w:pPr>
      <w:bookmarkStart w:id="75" w:name="_Toc26656956"/>
      <w:bookmarkStart w:id="76" w:name="_Toc14201225"/>
      <w:bookmarkStart w:id="77" w:name="_Toc9067722"/>
      <w:r>
        <w:rPr>
          <w:rFonts w:ascii="Times New Roman" w:hAnsi="Times New Roman" w:eastAsia="黑体" w:cs="Times New Roman"/>
          <w:bCs/>
          <w:color w:val="auto"/>
          <w:sz w:val="24"/>
          <w:szCs w:val="32"/>
          <w:highlight w:val="none"/>
        </w:rPr>
        <w:t xml:space="preserve">3. </w:t>
      </w:r>
      <w:bookmarkEnd w:id="75"/>
      <w:bookmarkEnd w:id="76"/>
      <w:bookmarkEnd w:id="77"/>
      <w:r>
        <w:rPr>
          <w:rFonts w:ascii="Times New Roman" w:hAnsi="Times New Roman" w:eastAsia="黑体" w:cs="Times New Roman"/>
          <w:bCs/>
          <w:color w:val="auto"/>
          <w:sz w:val="24"/>
          <w:szCs w:val="32"/>
          <w:highlight w:val="none"/>
        </w:rPr>
        <w:t>响应文件</w:t>
      </w:r>
    </w:p>
    <w:p w14:paraId="32DDF5AA">
      <w:pPr>
        <w:keepNext/>
        <w:keepLines/>
        <w:spacing w:before="120" w:after="120"/>
        <w:outlineLvl w:val="2"/>
        <w:rPr>
          <w:rFonts w:ascii="Times New Roman" w:hAnsi="Times New Roman" w:eastAsia="黑体" w:cs="Times New Roman"/>
          <w:bCs/>
          <w:color w:val="auto"/>
          <w:sz w:val="24"/>
          <w:szCs w:val="32"/>
          <w:highlight w:val="none"/>
        </w:rPr>
      </w:pPr>
      <w:bookmarkStart w:id="78" w:name="_Toc26656957"/>
      <w:bookmarkStart w:id="79" w:name="_Toc14201226"/>
      <w:r>
        <w:rPr>
          <w:rFonts w:ascii="Times New Roman" w:hAnsi="Times New Roman" w:eastAsia="黑体" w:cs="Times New Roman"/>
          <w:bCs/>
          <w:color w:val="auto"/>
          <w:sz w:val="24"/>
          <w:szCs w:val="32"/>
          <w:highlight w:val="none"/>
        </w:rPr>
        <w:t>3.1响应文件的组成</w:t>
      </w:r>
      <w:bookmarkEnd w:id="78"/>
      <w:bookmarkEnd w:id="79"/>
    </w:p>
    <w:p w14:paraId="1FD0B123">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响应文件应包括下列内容：</w:t>
      </w:r>
    </w:p>
    <w:p w14:paraId="5DD191C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（1）报价函；</w:t>
      </w:r>
    </w:p>
    <w:p w14:paraId="70F3B64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（2）法定代表人身份证明及授权委托书；</w:t>
      </w:r>
    </w:p>
    <w:p w14:paraId="3B9B4AC3">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（3）已标价的报价清单；</w:t>
      </w:r>
    </w:p>
    <w:p w14:paraId="77F04F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（4）供应商基本情况；</w:t>
      </w:r>
    </w:p>
    <w:p w14:paraId="6AA2A35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（5）近年类似业绩情况；</w:t>
      </w:r>
    </w:p>
    <w:p w14:paraId="5EC83638">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（6）拟委任的主要人员；</w:t>
      </w:r>
    </w:p>
    <w:p w14:paraId="4BC7F613">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（7）信誉情况；</w:t>
      </w:r>
    </w:p>
    <w:p w14:paraId="3ED7CCF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（8）技术方案；</w:t>
      </w:r>
    </w:p>
    <w:p w14:paraId="49BA01B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（9）其他材料。</w:t>
      </w:r>
    </w:p>
    <w:p w14:paraId="3C885313">
      <w:pPr>
        <w:keepNext/>
        <w:keepLines/>
        <w:spacing w:before="120" w:after="120"/>
        <w:outlineLvl w:val="2"/>
        <w:rPr>
          <w:rFonts w:ascii="Times New Roman" w:hAnsi="Times New Roman" w:eastAsia="黑体" w:cs="Times New Roman"/>
          <w:bCs/>
          <w:color w:val="auto"/>
          <w:sz w:val="24"/>
          <w:szCs w:val="32"/>
          <w:highlight w:val="none"/>
        </w:rPr>
      </w:pPr>
      <w:bookmarkStart w:id="80" w:name="_Toc14201227"/>
      <w:bookmarkStart w:id="81" w:name="_Toc26656958"/>
      <w:r>
        <w:rPr>
          <w:rFonts w:ascii="Times New Roman" w:hAnsi="Times New Roman" w:eastAsia="黑体" w:cs="Times New Roman"/>
          <w:bCs/>
          <w:color w:val="auto"/>
          <w:sz w:val="24"/>
          <w:szCs w:val="32"/>
          <w:highlight w:val="none"/>
        </w:rPr>
        <w:t>3.2 报价</w:t>
      </w:r>
      <w:bookmarkEnd w:id="80"/>
      <w:bookmarkEnd w:id="81"/>
      <w:r>
        <w:rPr>
          <w:rFonts w:ascii="Times New Roman" w:hAnsi="Times New Roman" w:eastAsia="黑体" w:cs="Times New Roman"/>
          <w:bCs/>
          <w:color w:val="auto"/>
          <w:sz w:val="24"/>
          <w:szCs w:val="32"/>
          <w:highlight w:val="none"/>
        </w:rPr>
        <w:t xml:space="preserve">要求 </w:t>
      </w:r>
    </w:p>
    <w:p w14:paraId="7EB2FB2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3.2.1 报价应包括国家规定的增值税税金，供应商应提供增值税专用发票。</w:t>
      </w:r>
    </w:p>
    <w:p w14:paraId="7F9F9BA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3.2.2 供应商应按第六章“响应文件格式”的要求在报价函中进行报价并填写报价清单相应表格。</w:t>
      </w:r>
    </w:p>
    <w:p w14:paraId="742B867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3.2.3 采购人设有最高限价的，供应商的报价不得超过最高限价，否则其报价将被否决，最高限价见第一章“</w:t>
      </w:r>
      <w:r>
        <w:rPr>
          <w:rFonts w:ascii="Times New Roman" w:hAnsi="Times New Roman" w:cs="Times New Roman"/>
          <w:color w:val="auto"/>
          <w:szCs w:val="21"/>
          <w:highlight w:val="none"/>
        </w:rPr>
        <w:t>采购公告/采购邀请书</w:t>
      </w:r>
      <w:r>
        <w:rPr>
          <w:rFonts w:ascii="Times New Roman" w:hAnsi="Times New Roman" w:cs="Times New Roman"/>
          <w:color w:val="auto"/>
          <w:highlight w:val="none"/>
        </w:rPr>
        <w:t>”第2.5款。</w:t>
      </w:r>
    </w:p>
    <w:p w14:paraId="285049B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3.2.4本项目的报价方式为</w:t>
      </w:r>
      <w:r>
        <w:rPr>
          <w:rFonts w:ascii="Times New Roman" w:hAnsi="Times New Roman" w:cs="Times New Roman"/>
          <w:color w:val="auto"/>
          <w:highlight w:val="none"/>
          <w:u w:val="single"/>
        </w:rPr>
        <w:t>单项填写，汇总报价</w:t>
      </w:r>
      <w:r>
        <w:rPr>
          <w:rFonts w:ascii="Times New Roman" w:hAnsi="Times New Roman" w:cs="Times New Roman"/>
          <w:color w:val="auto"/>
          <w:highlight w:val="none"/>
        </w:rPr>
        <w:t>。</w:t>
      </w:r>
    </w:p>
    <w:p w14:paraId="072728A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3.2.5 报价的其他要求：</w:t>
      </w:r>
      <w:r>
        <w:rPr>
          <w:rFonts w:ascii="Times New Roman" w:hAnsi="Times New Roman" w:cs="Times New Roman"/>
          <w:color w:val="auto"/>
          <w:highlight w:val="none"/>
          <w:u w:val="single"/>
        </w:rPr>
        <w:t>报价保留小数点后一位</w:t>
      </w:r>
      <w:r>
        <w:rPr>
          <w:rFonts w:ascii="Times New Roman" w:hAnsi="Times New Roman" w:cs="Times New Roman"/>
          <w:color w:val="auto"/>
          <w:highlight w:val="none"/>
        </w:rPr>
        <w:t>。</w:t>
      </w:r>
    </w:p>
    <w:p w14:paraId="38841361">
      <w:pPr>
        <w:keepNext/>
        <w:keepLines/>
        <w:spacing w:before="120" w:after="120"/>
        <w:outlineLvl w:val="2"/>
        <w:rPr>
          <w:rFonts w:ascii="Times New Roman" w:hAnsi="Times New Roman" w:eastAsia="黑体" w:cs="Times New Roman"/>
          <w:bCs/>
          <w:color w:val="auto"/>
          <w:sz w:val="24"/>
          <w:szCs w:val="32"/>
          <w:highlight w:val="none"/>
        </w:rPr>
      </w:pPr>
      <w:bookmarkStart w:id="82" w:name="_Toc14201228"/>
      <w:bookmarkStart w:id="83" w:name="_Toc26656959"/>
      <w:r>
        <w:rPr>
          <w:rFonts w:ascii="Times New Roman" w:hAnsi="Times New Roman" w:eastAsia="黑体" w:cs="Times New Roman"/>
          <w:bCs/>
          <w:color w:val="auto"/>
          <w:sz w:val="24"/>
          <w:szCs w:val="32"/>
          <w:highlight w:val="none"/>
        </w:rPr>
        <w:t>3.3</w:t>
      </w:r>
      <w:bookmarkEnd w:id="82"/>
      <w:bookmarkEnd w:id="83"/>
      <w:r>
        <w:rPr>
          <w:rFonts w:ascii="Times New Roman" w:hAnsi="Times New Roman" w:eastAsia="黑体" w:cs="Times New Roman"/>
          <w:bCs/>
          <w:color w:val="auto"/>
          <w:sz w:val="24"/>
          <w:szCs w:val="32"/>
          <w:highlight w:val="none"/>
        </w:rPr>
        <w:t>响应有效期</w:t>
      </w:r>
    </w:p>
    <w:p w14:paraId="73230DA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3.3.1 响应有效期为</w:t>
      </w:r>
      <w:r>
        <w:rPr>
          <w:rFonts w:ascii="Times New Roman" w:hAnsi="Times New Roman" w:eastAsia="宋体" w:cs="Times New Roman"/>
          <w:color w:val="auto"/>
          <w:szCs w:val="21"/>
          <w:highlight w:val="none"/>
        </w:rPr>
        <w:t>自供应商递交响应文件截止之日起计算90</w:t>
      </w:r>
      <w:r>
        <w:rPr>
          <w:rFonts w:ascii="Times New Roman" w:hAnsi="Times New Roman" w:cs="Times New Roman"/>
          <w:color w:val="auto"/>
          <w:highlight w:val="none"/>
        </w:rPr>
        <w:t>日。</w:t>
      </w:r>
    </w:p>
    <w:p w14:paraId="58FE259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3.3.2 在响应有效期内，供应商撤销响应文件的，应承担询比文件和法律规定的责任。</w:t>
      </w:r>
    </w:p>
    <w:p w14:paraId="64B3F418">
      <w:pPr>
        <w:keepNext/>
        <w:keepLines/>
        <w:spacing w:before="120" w:after="120"/>
        <w:outlineLvl w:val="2"/>
        <w:rPr>
          <w:rFonts w:ascii="Times New Roman" w:hAnsi="Times New Roman" w:eastAsia="黑体" w:cs="Times New Roman"/>
          <w:bCs/>
          <w:color w:val="auto"/>
          <w:sz w:val="24"/>
          <w:szCs w:val="32"/>
          <w:highlight w:val="none"/>
        </w:rPr>
      </w:pPr>
      <w:bookmarkStart w:id="84" w:name="_Toc14201229"/>
      <w:bookmarkStart w:id="85" w:name="_Toc26656960"/>
      <w:r>
        <w:rPr>
          <w:rFonts w:ascii="Times New Roman" w:hAnsi="Times New Roman" w:eastAsia="黑体" w:cs="Times New Roman"/>
          <w:bCs/>
          <w:color w:val="auto"/>
          <w:sz w:val="24"/>
          <w:szCs w:val="32"/>
          <w:highlight w:val="none"/>
        </w:rPr>
        <w:t>3.4</w:t>
      </w:r>
      <w:bookmarkEnd w:id="84"/>
      <w:bookmarkEnd w:id="85"/>
      <w:r>
        <w:rPr>
          <w:rFonts w:ascii="Times New Roman" w:hAnsi="Times New Roman" w:eastAsia="黑体" w:cs="Times New Roman"/>
          <w:bCs/>
          <w:color w:val="auto"/>
          <w:sz w:val="24"/>
          <w:szCs w:val="32"/>
          <w:highlight w:val="none"/>
        </w:rPr>
        <w:t>响应保证金</w:t>
      </w:r>
    </w:p>
    <w:p w14:paraId="25205BF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3.4.1 供应商在递交响应文件的同时，应按第一章“</w:t>
      </w:r>
      <w:r>
        <w:rPr>
          <w:rFonts w:ascii="Times New Roman" w:hAnsi="Times New Roman" w:cs="Times New Roman"/>
          <w:color w:val="auto"/>
          <w:szCs w:val="21"/>
          <w:highlight w:val="none"/>
        </w:rPr>
        <w:t>采购公告/采购邀请书</w:t>
      </w:r>
      <w:r>
        <w:rPr>
          <w:rFonts w:ascii="Times New Roman" w:hAnsi="Times New Roman" w:cs="Times New Roman"/>
          <w:color w:val="auto"/>
          <w:highlight w:val="none"/>
        </w:rPr>
        <w:t>”第7条的要求递交响应保证金，并作为其响应文件的组成部分。</w:t>
      </w:r>
    </w:p>
    <w:p w14:paraId="144829C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无论采取何种形式的响应保证金，响应保证金有效期均应与响应有效期一致。</w:t>
      </w:r>
    </w:p>
    <w:p w14:paraId="500CE50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3.4.2 供应商不按本章第3.4.1项要求提交响应保证金的，评审小组将否决其响应文件。</w:t>
      </w:r>
    </w:p>
    <w:p w14:paraId="1110700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3.4.3 采购人在与成交人签订合同后5日内办理退还响应保证金手续。</w:t>
      </w:r>
    </w:p>
    <w:p w14:paraId="312FCF0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3.4.4 有下列情形之一的，响应保证金将不予退还：</w:t>
      </w:r>
    </w:p>
    <w:p w14:paraId="0AD9667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（1）供应商在规定的响应有效期内撤销其响应文件；</w:t>
      </w:r>
    </w:p>
    <w:p w14:paraId="679813B8">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561B089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ascii="Times New Roman" w:hAnsi="Times New Roman" w:cs="Times New Roman"/>
          <w:color w:val="auto"/>
          <w:szCs w:val="21"/>
          <w:highlight w:val="none"/>
        </w:rPr>
        <w:t>_______________</w:t>
      </w:r>
      <w:r>
        <w:rPr>
          <w:rFonts w:ascii="Times New Roman" w:hAnsi="Times New Roman" w:cs="Times New Roman"/>
          <w:color w:val="auto"/>
          <w:szCs w:val="21"/>
          <w:highlight w:val="none"/>
          <w:u w:val="single"/>
        </w:rPr>
        <w:t>/</w:t>
      </w:r>
      <w:r>
        <w:rPr>
          <w:rFonts w:ascii="Times New Roman" w:hAnsi="Times New Roman" w:cs="Times New Roman"/>
          <w:color w:val="auto"/>
          <w:szCs w:val="21"/>
          <w:highlight w:val="none"/>
        </w:rPr>
        <w:t>_____________（其他情形）</w:t>
      </w:r>
      <w:r>
        <w:rPr>
          <w:rFonts w:ascii="Times New Roman" w:hAnsi="Times New Roman" w:cs="Times New Roman"/>
          <w:color w:val="auto"/>
          <w:highlight w:val="none"/>
        </w:rPr>
        <w:t>。</w:t>
      </w:r>
    </w:p>
    <w:p w14:paraId="7FC951D0">
      <w:pPr>
        <w:keepNext/>
        <w:keepLines/>
        <w:spacing w:before="120" w:after="120"/>
        <w:outlineLvl w:val="2"/>
        <w:rPr>
          <w:rFonts w:ascii="Times New Roman" w:hAnsi="Times New Roman" w:eastAsia="黑体" w:cs="Times New Roman"/>
          <w:bCs/>
          <w:color w:val="auto"/>
          <w:sz w:val="24"/>
          <w:szCs w:val="32"/>
          <w:highlight w:val="none"/>
        </w:rPr>
      </w:pPr>
      <w:bookmarkStart w:id="86" w:name="_Toc14201230"/>
      <w:bookmarkStart w:id="87" w:name="_Toc26656961"/>
      <w:r>
        <w:rPr>
          <w:rFonts w:ascii="Times New Roman" w:hAnsi="Times New Roman" w:eastAsia="黑体" w:cs="Times New Roman"/>
          <w:bCs/>
          <w:color w:val="auto"/>
          <w:sz w:val="24"/>
          <w:szCs w:val="32"/>
          <w:highlight w:val="none"/>
        </w:rPr>
        <w:t>3.5资格审查资料</w:t>
      </w:r>
      <w:bookmarkEnd w:id="86"/>
      <w:bookmarkEnd w:id="87"/>
    </w:p>
    <w:p w14:paraId="67E3A61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供应商应按第六章“响应文件格式”的规定提供资格审查资料，以证明其满足本章第1.2款规定的资质、业绩、信誉等要求。</w:t>
      </w:r>
    </w:p>
    <w:p w14:paraId="193A6858">
      <w:pPr>
        <w:keepNext/>
        <w:keepLines/>
        <w:spacing w:before="120" w:after="120"/>
        <w:outlineLvl w:val="2"/>
        <w:rPr>
          <w:rFonts w:ascii="Times New Roman" w:hAnsi="Times New Roman" w:eastAsia="黑体" w:cs="Times New Roman"/>
          <w:bCs/>
          <w:color w:val="auto"/>
          <w:sz w:val="24"/>
          <w:szCs w:val="32"/>
          <w:highlight w:val="none"/>
        </w:rPr>
      </w:pPr>
      <w:bookmarkStart w:id="88" w:name="_Toc26656963"/>
      <w:bookmarkStart w:id="89" w:name="_Toc14201232"/>
      <w:r>
        <w:rPr>
          <w:rFonts w:ascii="Times New Roman" w:hAnsi="Times New Roman" w:eastAsia="黑体" w:cs="Times New Roman"/>
          <w:bCs/>
          <w:color w:val="auto"/>
          <w:sz w:val="24"/>
          <w:szCs w:val="32"/>
          <w:highlight w:val="none"/>
        </w:rPr>
        <w:t>3.6响应文件的编制</w:t>
      </w:r>
      <w:bookmarkEnd w:id="88"/>
      <w:bookmarkEnd w:id="89"/>
    </w:p>
    <w:p w14:paraId="4C34EEA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3.6.1 响应文件应按第六章“响应文件格式”进行编写，如有必要，可以增加附页，作为响应文件的组成部分。</w:t>
      </w:r>
    </w:p>
    <w:p w14:paraId="6DA9C028">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3.6.2 响应文件应当对询比文件有关服务期、响应有效期、质量要求、安全目标、技术标准和要求、采购范围等实质性内容作出响应。</w:t>
      </w:r>
    </w:p>
    <w:p w14:paraId="2C66CD08">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3.6.3响应文件的制作应满足以下规定：</w:t>
      </w:r>
    </w:p>
    <w:p w14:paraId="03C195E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14:paraId="22E784B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（2）响应文件正本一份，副本一份。正本和副本的封面右上角上应清楚地标记“正本”或“副本”的字样。当副本和正本不一致时，以正本文件为准。</w:t>
      </w:r>
    </w:p>
    <w:p w14:paraId="69A7C22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（3）响应文件的正本与副本应分别装订。</w:t>
      </w:r>
    </w:p>
    <w:p w14:paraId="258A2A6A">
      <w:pPr>
        <w:keepNext/>
        <w:keepLines/>
        <w:spacing w:before="120" w:beforeLines="50" w:after="120" w:afterLines="50"/>
        <w:outlineLvl w:val="1"/>
        <w:rPr>
          <w:rFonts w:ascii="Times New Roman" w:hAnsi="Times New Roman" w:eastAsia="黑体" w:cs="Times New Roman"/>
          <w:bCs/>
          <w:color w:val="auto"/>
          <w:sz w:val="24"/>
          <w:szCs w:val="32"/>
          <w:highlight w:val="none"/>
        </w:rPr>
      </w:pPr>
      <w:bookmarkStart w:id="90" w:name="_Toc9067723"/>
      <w:bookmarkStart w:id="91" w:name="_Toc26656964"/>
      <w:bookmarkStart w:id="92" w:name="_Toc14201233"/>
      <w:r>
        <w:rPr>
          <w:rFonts w:ascii="Times New Roman" w:hAnsi="Times New Roman" w:eastAsia="黑体" w:cs="Times New Roman"/>
          <w:bCs/>
          <w:color w:val="auto"/>
          <w:sz w:val="24"/>
          <w:szCs w:val="32"/>
          <w:highlight w:val="none"/>
        </w:rPr>
        <w:t xml:space="preserve">4. </w:t>
      </w:r>
      <w:bookmarkEnd w:id="90"/>
      <w:bookmarkEnd w:id="91"/>
      <w:bookmarkEnd w:id="92"/>
      <w:r>
        <w:rPr>
          <w:rFonts w:ascii="Times New Roman" w:hAnsi="Times New Roman" w:eastAsia="黑体" w:cs="Times New Roman"/>
          <w:bCs/>
          <w:color w:val="auto"/>
          <w:sz w:val="24"/>
          <w:szCs w:val="32"/>
          <w:highlight w:val="none"/>
        </w:rPr>
        <w:t>响应文件的递交</w:t>
      </w:r>
    </w:p>
    <w:p w14:paraId="376ADBCD">
      <w:pPr>
        <w:keepNext/>
        <w:keepLines/>
        <w:spacing w:before="120" w:after="120"/>
        <w:outlineLvl w:val="2"/>
        <w:rPr>
          <w:rFonts w:ascii="Times New Roman" w:hAnsi="Times New Roman" w:eastAsia="黑体" w:cs="Times New Roman"/>
          <w:bCs/>
          <w:color w:val="auto"/>
          <w:sz w:val="24"/>
          <w:szCs w:val="32"/>
          <w:highlight w:val="none"/>
        </w:rPr>
      </w:pPr>
      <w:bookmarkStart w:id="93" w:name="_Toc14201234"/>
      <w:bookmarkStart w:id="94" w:name="_Toc26656965"/>
      <w:r>
        <w:rPr>
          <w:rFonts w:ascii="Times New Roman" w:hAnsi="Times New Roman" w:eastAsia="黑体" w:cs="Times New Roman"/>
          <w:bCs/>
          <w:color w:val="auto"/>
          <w:sz w:val="24"/>
          <w:szCs w:val="32"/>
          <w:highlight w:val="none"/>
        </w:rPr>
        <w:t>4.1响应文件的密封和标记</w:t>
      </w:r>
      <w:bookmarkEnd w:id="93"/>
      <w:bookmarkEnd w:id="94"/>
    </w:p>
    <w:p w14:paraId="1752D3E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4.1.1响应文件正、副本应密封包装在一个封套内，封套上注明：</w:t>
      </w:r>
    </w:p>
    <w:p w14:paraId="1C5C80B3">
      <w:pPr>
        <w:spacing w:line="440" w:lineRule="exact"/>
        <w:ind w:firstLine="420"/>
        <w:rPr>
          <w:rFonts w:ascii="Times New Roman" w:hAnsi="Times New Roman" w:eastAsia="黑体" w:cs="Times New Roman"/>
          <w:bCs/>
          <w:snapToGrid w:val="0"/>
          <w:color w:val="auto"/>
          <w:kern w:val="0"/>
          <w:szCs w:val="21"/>
          <w:highlight w:val="none"/>
        </w:rPr>
      </w:pPr>
      <w:r>
        <w:rPr>
          <w:rFonts w:ascii="Times New Roman" w:hAnsi="Times New Roman" w:eastAsia="黑体" w:cs="Times New Roman"/>
          <w:bCs/>
          <w:snapToGrid w:val="0"/>
          <w:color w:val="auto"/>
          <w:kern w:val="0"/>
          <w:szCs w:val="21"/>
          <w:highlight w:val="none"/>
        </w:rPr>
        <w:t>供应商名称：</w:t>
      </w:r>
      <w:r>
        <w:rPr>
          <w:rFonts w:ascii="Times New Roman" w:hAnsi="Times New Roman" w:eastAsia="黑体" w:cs="Times New Roman"/>
          <w:bCs/>
          <w:snapToGrid w:val="0"/>
          <w:color w:val="auto"/>
          <w:kern w:val="0"/>
          <w:szCs w:val="21"/>
          <w:highlight w:val="none"/>
          <w:u w:val="single"/>
        </w:rPr>
        <w:t xml:space="preserve">            </w:t>
      </w:r>
    </w:p>
    <w:p w14:paraId="106F6FE5">
      <w:pPr>
        <w:spacing w:line="440" w:lineRule="exact"/>
        <w:ind w:firstLine="420"/>
        <w:rPr>
          <w:rFonts w:ascii="Times New Roman" w:hAnsi="Times New Roman" w:eastAsia="黑体" w:cs="Times New Roman"/>
          <w:bCs/>
          <w:snapToGrid w:val="0"/>
          <w:color w:val="auto"/>
          <w:kern w:val="0"/>
          <w:szCs w:val="21"/>
          <w:highlight w:val="none"/>
        </w:rPr>
      </w:pP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(项目</w:t>
      </w:r>
      <w:r>
        <w:rPr>
          <w:rFonts w:ascii="Times New Roman" w:hAnsi="Times New Roman" w:eastAsia="黑体" w:cs="Times New Roman"/>
          <w:color w:val="auto"/>
          <w:highlight w:val="none"/>
        </w:rPr>
        <w:t>名称</w:t>
      </w:r>
      <w:r>
        <w:rPr>
          <w:rFonts w:ascii="Times New Roman" w:hAnsi="Times New Roman" w:eastAsia="黑体" w:cs="Times New Roman"/>
          <w:bCs/>
          <w:snapToGrid w:val="0"/>
          <w:color w:val="auto"/>
          <w:kern w:val="0"/>
          <w:szCs w:val="21"/>
          <w:highlight w:val="none"/>
        </w:rPr>
        <w:t>)</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合同包响应文件</w:t>
      </w:r>
    </w:p>
    <w:p w14:paraId="2029D27F">
      <w:pPr>
        <w:spacing w:line="440" w:lineRule="exact"/>
        <w:ind w:firstLine="420"/>
        <w:rPr>
          <w:rFonts w:ascii="Times New Roman" w:hAnsi="Times New Roman" w:eastAsia="黑体" w:cs="Times New Roman"/>
          <w:color w:val="auto"/>
          <w:highlight w:val="none"/>
        </w:rPr>
      </w:pPr>
      <w:r>
        <w:rPr>
          <w:rFonts w:ascii="Times New Roman" w:hAnsi="Times New Roman" w:eastAsia="黑体" w:cs="Times New Roman"/>
          <w:bCs/>
          <w:snapToGrid w:val="0"/>
          <w:color w:val="auto"/>
          <w:kern w:val="0"/>
          <w:szCs w:val="21"/>
          <w:highlight w:val="none"/>
        </w:rPr>
        <w:t>在</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年</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月</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日</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时</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分（递交响应文件的截止时间）前不得开启</w:t>
      </w:r>
    </w:p>
    <w:p w14:paraId="2474A46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4.1.2未按本章第4.1.1项要求密封的响应文件，采购人将予以拒收。</w:t>
      </w:r>
    </w:p>
    <w:p w14:paraId="6CC6354E">
      <w:pPr>
        <w:keepNext/>
        <w:keepLines/>
        <w:spacing w:before="120" w:after="120"/>
        <w:outlineLvl w:val="2"/>
        <w:rPr>
          <w:rFonts w:ascii="Times New Roman" w:hAnsi="Times New Roman" w:eastAsia="黑体" w:cs="Times New Roman"/>
          <w:bCs/>
          <w:color w:val="auto"/>
          <w:sz w:val="24"/>
          <w:szCs w:val="32"/>
          <w:highlight w:val="none"/>
        </w:rPr>
      </w:pPr>
      <w:bookmarkStart w:id="95" w:name="_Toc14201235"/>
      <w:bookmarkStart w:id="96" w:name="_Toc26656966"/>
      <w:r>
        <w:rPr>
          <w:rFonts w:ascii="Times New Roman" w:hAnsi="Times New Roman" w:eastAsia="黑体" w:cs="Times New Roman"/>
          <w:bCs/>
          <w:color w:val="auto"/>
          <w:sz w:val="24"/>
          <w:szCs w:val="32"/>
          <w:highlight w:val="none"/>
        </w:rPr>
        <w:t>4.2 响应文件的递交</w:t>
      </w:r>
      <w:bookmarkEnd w:id="95"/>
      <w:bookmarkEnd w:id="96"/>
    </w:p>
    <w:p w14:paraId="4272AE6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4.2.1供应商应当按照第一章“</w:t>
      </w:r>
      <w:r>
        <w:rPr>
          <w:rFonts w:ascii="Times New Roman" w:hAnsi="Times New Roman" w:cs="Times New Roman"/>
          <w:color w:val="auto"/>
          <w:szCs w:val="21"/>
          <w:highlight w:val="none"/>
        </w:rPr>
        <w:t>采购公告/采购邀请书</w:t>
      </w:r>
      <w:r>
        <w:rPr>
          <w:rFonts w:ascii="Times New Roman" w:hAnsi="Times New Roman" w:cs="Times New Roman"/>
          <w:color w:val="auto"/>
          <w:highlight w:val="none"/>
        </w:rPr>
        <w:t>”</w:t>
      </w:r>
      <w:r>
        <w:rPr>
          <w:rFonts w:ascii="Times New Roman" w:hAnsi="Times New Roman" w:cs="Times New Roman"/>
          <w:color w:val="auto"/>
          <w:szCs w:val="21"/>
          <w:highlight w:val="none"/>
        </w:rPr>
        <w:t>第5条的规定递交响应文件</w:t>
      </w:r>
      <w:r>
        <w:rPr>
          <w:rFonts w:ascii="Times New Roman" w:hAnsi="Times New Roman" w:cs="Times New Roman"/>
          <w:color w:val="auto"/>
          <w:highlight w:val="none"/>
        </w:rPr>
        <w:t>。</w:t>
      </w:r>
    </w:p>
    <w:p w14:paraId="61A1DCD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4.2.2 递交响应文件的供应商数量不足3家时，采购人将宣布本次采购失败，并退还已递交的响应文件。</w:t>
      </w:r>
    </w:p>
    <w:p w14:paraId="436EBEE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4.2.3 除第4.2.2项规定外，供应商所递交的响应文件不予退还。</w:t>
      </w:r>
    </w:p>
    <w:p w14:paraId="685BBD7D">
      <w:pPr>
        <w:keepNext/>
        <w:keepLines/>
        <w:spacing w:before="120" w:beforeLines="50" w:after="120" w:afterLines="50"/>
        <w:outlineLvl w:val="1"/>
        <w:rPr>
          <w:rFonts w:ascii="Times New Roman" w:hAnsi="Times New Roman" w:eastAsia="黑体" w:cs="Times New Roman"/>
          <w:bCs/>
          <w:color w:val="auto"/>
          <w:sz w:val="24"/>
          <w:szCs w:val="32"/>
          <w:highlight w:val="none"/>
        </w:rPr>
      </w:pPr>
      <w:bookmarkStart w:id="97" w:name="_Toc26656968"/>
      <w:bookmarkStart w:id="98" w:name="_Toc14201237"/>
      <w:bookmarkStart w:id="99" w:name="_Toc9067724"/>
      <w:r>
        <w:rPr>
          <w:rFonts w:ascii="Times New Roman" w:hAnsi="Times New Roman" w:eastAsia="黑体" w:cs="Times New Roman"/>
          <w:bCs/>
          <w:color w:val="auto"/>
          <w:sz w:val="24"/>
          <w:szCs w:val="32"/>
          <w:highlight w:val="none"/>
        </w:rPr>
        <w:t xml:space="preserve">5. </w:t>
      </w:r>
      <w:bookmarkEnd w:id="97"/>
      <w:bookmarkEnd w:id="98"/>
      <w:bookmarkEnd w:id="99"/>
      <w:r>
        <w:rPr>
          <w:rFonts w:ascii="Times New Roman" w:hAnsi="Times New Roman" w:eastAsia="黑体" w:cs="Times New Roman"/>
          <w:bCs/>
          <w:color w:val="auto"/>
          <w:sz w:val="24"/>
          <w:szCs w:val="32"/>
          <w:highlight w:val="none"/>
        </w:rPr>
        <w:t>启封</w:t>
      </w:r>
    </w:p>
    <w:p w14:paraId="7CF384A7">
      <w:pPr>
        <w:keepNext/>
        <w:keepLines/>
        <w:spacing w:before="120" w:after="120"/>
        <w:outlineLvl w:val="2"/>
        <w:rPr>
          <w:rFonts w:ascii="Times New Roman" w:hAnsi="Times New Roman" w:eastAsia="黑体" w:cs="Times New Roman"/>
          <w:bCs/>
          <w:color w:val="auto"/>
          <w:sz w:val="24"/>
          <w:szCs w:val="32"/>
          <w:highlight w:val="none"/>
        </w:rPr>
      </w:pPr>
      <w:bookmarkStart w:id="100" w:name="_Toc26656969"/>
      <w:bookmarkStart w:id="101" w:name="_Toc14201238"/>
      <w:r>
        <w:rPr>
          <w:rFonts w:ascii="Times New Roman" w:hAnsi="Times New Roman" w:eastAsia="黑体" w:cs="Times New Roman"/>
          <w:bCs/>
          <w:color w:val="auto"/>
          <w:sz w:val="24"/>
          <w:szCs w:val="32"/>
          <w:highlight w:val="none"/>
        </w:rPr>
        <w:t>5.1 启封时间和地点</w:t>
      </w:r>
      <w:bookmarkEnd w:id="100"/>
      <w:bookmarkEnd w:id="101"/>
    </w:p>
    <w:p w14:paraId="401A5DD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采购人在本章第4.2.1项规定的响应文件递交截止时间（启封时间），按照第一章“</w:t>
      </w:r>
      <w:r>
        <w:rPr>
          <w:rFonts w:ascii="Times New Roman" w:hAnsi="Times New Roman" w:cs="Times New Roman"/>
          <w:color w:val="auto"/>
          <w:szCs w:val="21"/>
          <w:highlight w:val="none"/>
        </w:rPr>
        <w:t>采购公告/采购邀请书</w:t>
      </w:r>
      <w:r>
        <w:rPr>
          <w:rFonts w:ascii="Times New Roman" w:hAnsi="Times New Roman" w:cs="Times New Roman"/>
          <w:color w:val="auto"/>
          <w:highlight w:val="none"/>
        </w:rPr>
        <w:t>”</w:t>
      </w:r>
      <w:r>
        <w:rPr>
          <w:rFonts w:ascii="Times New Roman" w:hAnsi="Times New Roman" w:cs="Times New Roman"/>
          <w:color w:val="auto"/>
          <w:szCs w:val="21"/>
          <w:highlight w:val="none"/>
        </w:rPr>
        <w:t>第6条的规定进行启封</w:t>
      </w:r>
      <w:r>
        <w:rPr>
          <w:rFonts w:ascii="Times New Roman" w:hAnsi="Times New Roman" w:cs="Times New Roman"/>
          <w:color w:val="auto"/>
          <w:highlight w:val="none"/>
        </w:rPr>
        <w:t>。</w:t>
      </w:r>
    </w:p>
    <w:p w14:paraId="17DBFC7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供应商若未派法定代表人或其委托代理人出席启封活动，视为该供应商默认启封结果。</w:t>
      </w:r>
    </w:p>
    <w:p w14:paraId="50810538">
      <w:pPr>
        <w:keepNext/>
        <w:keepLines/>
        <w:spacing w:before="120" w:after="120"/>
        <w:outlineLvl w:val="2"/>
        <w:rPr>
          <w:rFonts w:ascii="Times New Roman" w:hAnsi="Times New Roman" w:eastAsia="黑体" w:cs="Times New Roman"/>
          <w:bCs/>
          <w:color w:val="auto"/>
          <w:sz w:val="24"/>
          <w:szCs w:val="32"/>
          <w:highlight w:val="none"/>
        </w:rPr>
      </w:pPr>
      <w:bookmarkStart w:id="102" w:name="_Toc14201239"/>
      <w:bookmarkStart w:id="103" w:name="_Toc26656970"/>
      <w:r>
        <w:rPr>
          <w:rFonts w:ascii="Times New Roman" w:hAnsi="Times New Roman" w:eastAsia="黑体" w:cs="Times New Roman"/>
          <w:bCs/>
          <w:color w:val="auto"/>
          <w:sz w:val="24"/>
          <w:szCs w:val="32"/>
          <w:highlight w:val="none"/>
        </w:rPr>
        <w:t>5.2启封程序</w:t>
      </w:r>
      <w:bookmarkEnd w:id="102"/>
      <w:bookmarkEnd w:id="103"/>
    </w:p>
    <w:p w14:paraId="7C3C601B">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 xml:space="preserve">5.2.1主持人按下列程序进行启封： </w:t>
      </w:r>
    </w:p>
    <w:p w14:paraId="4589942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（1）公布在响应文件递交截止时间前递交响应文件的供应商名称；</w:t>
      </w:r>
    </w:p>
    <w:p w14:paraId="2EAD3DA8">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 xml:space="preserve">（2）由供应商推选的代表检查响应文件的密封情况； </w:t>
      </w:r>
    </w:p>
    <w:p w14:paraId="11C3D551">
      <w:pPr>
        <w:spacing w:line="440" w:lineRule="exact"/>
        <w:ind w:firstLine="420"/>
        <w:rPr>
          <w:rFonts w:ascii="Times New Roman" w:hAnsi="Times New Roman" w:cs="Times New Roman"/>
          <w:bCs/>
          <w:color w:val="auto"/>
          <w:highlight w:val="none"/>
        </w:rPr>
      </w:pPr>
      <w:r>
        <w:rPr>
          <w:rFonts w:ascii="Times New Roman" w:hAnsi="Times New Roman" w:cs="Times New Roman"/>
          <w:color w:val="auto"/>
          <w:highlight w:val="none"/>
        </w:rPr>
        <w:t>（3）</w:t>
      </w:r>
      <w:r>
        <w:rPr>
          <w:rFonts w:ascii="Times New Roman" w:hAnsi="Times New Roman" w:cs="Times New Roman"/>
          <w:bCs/>
          <w:color w:val="auto"/>
          <w:highlight w:val="none"/>
        </w:rPr>
        <w:t>对响应文件进行启封，公布供应商名称、合同包名称、报价、质量目标、安全目标、服务期、响应保证金递交情况及其他内容；</w:t>
      </w:r>
    </w:p>
    <w:p w14:paraId="7DA96325">
      <w:pPr>
        <w:spacing w:line="440" w:lineRule="exact"/>
        <w:ind w:firstLine="420"/>
        <w:rPr>
          <w:rFonts w:ascii="Times New Roman" w:hAnsi="Times New Roman" w:cs="Times New Roman"/>
          <w:bCs/>
          <w:color w:val="auto"/>
          <w:highlight w:val="none"/>
        </w:rPr>
      </w:pPr>
      <w:r>
        <w:rPr>
          <w:rFonts w:ascii="Times New Roman" w:hAnsi="Times New Roman" w:cs="Times New Roman"/>
          <w:bCs/>
          <w:color w:val="auto"/>
          <w:highlight w:val="none"/>
        </w:rPr>
        <w:t>（4）</w:t>
      </w:r>
      <w:r>
        <w:rPr>
          <w:rFonts w:ascii="Times New Roman" w:hAnsi="Times New Roman" w:cs="Times New Roman"/>
          <w:color w:val="auto"/>
          <w:highlight w:val="none"/>
        </w:rPr>
        <w:t>供应商代表、采购人代表、记录人等有关人员在启封记录上签名确认；</w:t>
      </w:r>
    </w:p>
    <w:p w14:paraId="708E3AE5">
      <w:pPr>
        <w:spacing w:line="440" w:lineRule="exact"/>
        <w:ind w:firstLine="420"/>
        <w:rPr>
          <w:rFonts w:ascii="Times New Roman" w:hAnsi="Times New Roman" w:cs="Times New Roman"/>
          <w:bCs/>
          <w:color w:val="auto"/>
          <w:highlight w:val="none"/>
        </w:rPr>
      </w:pPr>
      <w:r>
        <w:rPr>
          <w:rFonts w:ascii="Times New Roman" w:hAnsi="Times New Roman" w:cs="Times New Roman"/>
          <w:bCs/>
          <w:color w:val="auto"/>
          <w:highlight w:val="none"/>
        </w:rPr>
        <w:t>（5）启封</w:t>
      </w:r>
      <w:r>
        <w:rPr>
          <w:rFonts w:ascii="Times New Roman" w:hAnsi="Times New Roman" w:cs="Times New Roman"/>
          <w:color w:val="auto"/>
          <w:highlight w:val="none"/>
        </w:rPr>
        <w:t>结束</w:t>
      </w:r>
      <w:r>
        <w:rPr>
          <w:rFonts w:ascii="Times New Roman" w:hAnsi="Times New Roman" w:cs="Times New Roman"/>
          <w:bCs/>
          <w:color w:val="auto"/>
          <w:highlight w:val="none"/>
        </w:rPr>
        <w:t>。</w:t>
      </w:r>
    </w:p>
    <w:p w14:paraId="1C49D46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5.2.2供应商在启封过程中有疑问的，应当在现场提出，采购人将当场作出答复。</w:t>
      </w:r>
    </w:p>
    <w:p w14:paraId="1375341D">
      <w:pPr>
        <w:keepNext/>
        <w:keepLines/>
        <w:spacing w:before="120" w:beforeLines="50" w:after="120" w:afterLines="50"/>
        <w:outlineLvl w:val="1"/>
        <w:rPr>
          <w:rFonts w:ascii="Times New Roman" w:hAnsi="Times New Roman" w:eastAsia="黑体" w:cs="Times New Roman"/>
          <w:bCs/>
          <w:color w:val="auto"/>
          <w:sz w:val="24"/>
          <w:szCs w:val="32"/>
          <w:highlight w:val="none"/>
        </w:rPr>
      </w:pPr>
      <w:bookmarkStart w:id="104" w:name="_Toc26656972"/>
      <w:bookmarkStart w:id="105" w:name="_Toc14201241"/>
      <w:bookmarkStart w:id="106" w:name="_Toc9067725"/>
      <w:r>
        <w:rPr>
          <w:rFonts w:ascii="Times New Roman" w:hAnsi="Times New Roman" w:eastAsia="黑体" w:cs="Times New Roman"/>
          <w:bCs/>
          <w:color w:val="auto"/>
          <w:sz w:val="24"/>
          <w:szCs w:val="32"/>
          <w:highlight w:val="none"/>
        </w:rPr>
        <w:t>6. 评</w:t>
      </w:r>
      <w:bookmarkEnd w:id="104"/>
      <w:bookmarkEnd w:id="105"/>
      <w:bookmarkEnd w:id="106"/>
      <w:r>
        <w:rPr>
          <w:rFonts w:ascii="Times New Roman" w:hAnsi="Times New Roman" w:eastAsia="黑体" w:cs="Times New Roman"/>
          <w:bCs/>
          <w:color w:val="auto"/>
          <w:sz w:val="24"/>
          <w:szCs w:val="32"/>
          <w:highlight w:val="none"/>
        </w:rPr>
        <w:t>审</w:t>
      </w:r>
    </w:p>
    <w:p w14:paraId="1CC41DF8">
      <w:pPr>
        <w:keepNext/>
        <w:keepLines/>
        <w:spacing w:before="120" w:after="120"/>
        <w:outlineLvl w:val="2"/>
        <w:rPr>
          <w:rFonts w:ascii="Times New Roman" w:hAnsi="Times New Roman" w:eastAsia="黑体" w:cs="Times New Roman"/>
          <w:bCs/>
          <w:color w:val="auto"/>
          <w:sz w:val="24"/>
          <w:szCs w:val="32"/>
          <w:highlight w:val="none"/>
        </w:rPr>
      </w:pPr>
      <w:bookmarkStart w:id="107" w:name="_Toc26656973"/>
      <w:bookmarkStart w:id="108" w:name="_Toc14201242"/>
      <w:r>
        <w:rPr>
          <w:rFonts w:ascii="Times New Roman" w:hAnsi="Times New Roman" w:eastAsia="黑体" w:cs="Times New Roman"/>
          <w:bCs/>
          <w:color w:val="auto"/>
          <w:sz w:val="24"/>
          <w:szCs w:val="32"/>
          <w:highlight w:val="none"/>
        </w:rPr>
        <w:t>6.1</w:t>
      </w:r>
      <w:bookmarkEnd w:id="107"/>
      <w:bookmarkEnd w:id="108"/>
      <w:r>
        <w:rPr>
          <w:rFonts w:ascii="Times New Roman" w:hAnsi="Times New Roman" w:eastAsia="黑体" w:cs="Times New Roman"/>
          <w:bCs/>
          <w:color w:val="auto"/>
          <w:sz w:val="24"/>
          <w:szCs w:val="32"/>
          <w:highlight w:val="none"/>
        </w:rPr>
        <w:t>评审小组</w:t>
      </w:r>
    </w:p>
    <w:p w14:paraId="4354031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评审由采购人自行组建的评审小组负责。评审小组人数：3~7人（单数）。</w:t>
      </w:r>
    </w:p>
    <w:p w14:paraId="368BA036">
      <w:pPr>
        <w:keepNext/>
        <w:keepLines/>
        <w:spacing w:before="120" w:after="120"/>
        <w:outlineLvl w:val="2"/>
        <w:rPr>
          <w:rFonts w:ascii="Times New Roman" w:hAnsi="Times New Roman" w:eastAsia="黑体" w:cs="Times New Roman"/>
          <w:bCs/>
          <w:color w:val="auto"/>
          <w:sz w:val="24"/>
          <w:szCs w:val="32"/>
          <w:highlight w:val="none"/>
        </w:rPr>
      </w:pPr>
      <w:bookmarkStart w:id="109" w:name="_Toc14201244"/>
      <w:bookmarkStart w:id="110" w:name="_Toc26656975"/>
      <w:r>
        <w:rPr>
          <w:rFonts w:ascii="Times New Roman" w:hAnsi="Times New Roman" w:eastAsia="黑体" w:cs="Times New Roman"/>
          <w:bCs/>
          <w:color w:val="auto"/>
          <w:sz w:val="24"/>
          <w:szCs w:val="32"/>
          <w:highlight w:val="none"/>
        </w:rPr>
        <w:t>6.2评</w:t>
      </w:r>
      <w:bookmarkEnd w:id="109"/>
      <w:bookmarkEnd w:id="110"/>
      <w:r>
        <w:rPr>
          <w:rFonts w:ascii="Times New Roman" w:hAnsi="Times New Roman" w:eastAsia="黑体" w:cs="Times New Roman"/>
          <w:bCs/>
          <w:color w:val="auto"/>
          <w:sz w:val="24"/>
          <w:szCs w:val="32"/>
          <w:highlight w:val="none"/>
        </w:rPr>
        <w:t>审</w:t>
      </w:r>
    </w:p>
    <w:p w14:paraId="21201F33">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6.2.1评审小组按照第三章“评审办法”规定的方法、评审因素、标准和程序对响应文件进行评审。</w:t>
      </w:r>
    </w:p>
    <w:p w14:paraId="5E57065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6.2.2评审完成后，评审小组应向采购人提交书面评审报告和成交候选人名单。评审小组推荐成交候选人的人数为：3人（如不足3人，可以按实际数量推荐）。</w:t>
      </w:r>
    </w:p>
    <w:p w14:paraId="5FE1414F">
      <w:pPr>
        <w:keepNext/>
        <w:keepLines/>
        <w:spacing w:before="120" w:beforeLines="50" w:after="120" w:afterLines="50"/>
        <w:outlineLvl w:val="1"/>
        <w:rPr>
          <w:rFonts w:ascii="Times New Roman" w:hAnsi="Times New Roman" w:eastAsia="黑体" w:cs="Times New Roman"/>
          <w:bCs/>
          <w:color w:val="auto"/>
          <w:sz w:val="24"/>
          <w:szCs w:val="32"/>
          <w:highlight w:val="none"/>
        </w:rPr>
      </w:pPr>
      <w:bookmarkStart w:id="111" w:name="_Toc14201245"/>
      <w:bookmarkStart w:id="112" w:name="_Toc9067726"/>
      <w:bookmarkStart w:id="113" w:name="_Toc26656976"/>
      <w:r>
        <w:rPr>
          <w:rFonts w:ascii="Times New Roman" w:hAnsi="Times New Roman" w:eastAsia="黑体" w:cs="Times New Roman"/>
          <w:bCs/>
          <w:color w:val="auto"/>
          <w:sz w:val="24"/>
          <w:szCs w:val="32"/>
          <w:highlight w:val="none"/>
        </w:rPr>
        <w:t>7. 合同授予</w:t>
      </w:r>
      <w:bookmarkEnd w:id="111"/>
      <w:bookmarkEnd w:id="112"/>
      <w:bookmarkEnd w:id="113"/>
    </w:p>
    <w:p w14:paraId="78FD9819">
      <w:pPr>
        <w:keepNext/>
        <w:keepLines/>
        <w:spacing w:before="120" w:after="120"/>
        <w:outlineLvl w:val="2"/>
        <w:rPr>
          <w:rFonts w:ascii="Times New Roman" w:hAnsi="Times New Roman" w:eastAsia="黑体" w:cs="Times New Roman"/>
          <w:bCs/>
          <w:color w:val="auto"/>
          <w:sz w:val="24"/>
          <w:szCs w:val="32"/>
          <w:highlight w:val="none"/>
        </w:rPr>
      </w:pPr>
      <w:bookmarkStart w:id="114" w:name="_Toc26656977"/>
      <w:bookmarkStart w:id="115" w:name="_Toc14201246"/>
      <w:r>
        <w:rPr>
          <w:rFonts w:ascii="Times New Roman" w:hAnsi="Times New Roman" w:eastAsia="黑体" w:cs="Times New Roman"/>
          <w:bCs/>
          <w:color w:val="auto"/>
          <w:sz w:val="24"/>
          <w:szCs w:val="32"/>
          <w:highlight w:val="none"/>
        </w:rPr>
        <w:t>7.1成交候选人公示</w:t>
      </w:r>
      <w:bookmarkEnd w:id="114"/>
      <w:bookmarkEnd w:id="115"/>
    </w:p>
    <w:p w14:paraId="4407D96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采用公开询比方式采购的项目，公示期不得少于2日。</w:t>
      </w:r>
    </w:p>
    <w:p w14:paraId="4B2F16BB">
      <w:pPr>
        <w:keepNext/>
        <w:keepLines/>
        <w:spacing w:before="120" w:after="120"/>
        <w:outlineLvl w:val="2"/>
        <w:rPr>
          <w:rFonts w:ascii="Times New Roman" w:hAnsi="Times New Roman" w:eastAsia="黑体" w:cs="Times New Roman"/>
          <w:bCs/>
          <w:color w:val="auto"/>
          <w:sz w:val="24"/>
          <w:szCs w:val="32"/>
          <w:highlight w:val="none"/>
        </w:rPr>
      </w:pPr>
      <w:bookmarkStart w:id="116" w:name="_Toc14201247"/>
      <w:bookmarkStart w:id="117" w:name="_Toc26656978"/>
      <w:r>
        <w:rPr>
          <w:rFonts w:ascii="Times New Roman" w:hAnsi="Times New Roman" w:eastAsia="黑体" w:cs="Times New Roman"/>
          <w:bCs/>
          <w:color w:val="auto"/>
          <w:sz w:val="24"/>
          <w:szCs w:val="32"/>
          <w:highlight w:val="none"/>
        </w:rPr>
        <w:t>7.2评审结果异议</w:t>
      </w:r>
      <w:bookmarkEnd w:id="116"/>
      <w:bookmarkEnd w:id="117"/>
    </w:p>
    <w:p w14:paraId="3578BCAB">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供应商或其他利害关系人对评审结果有异议的，应在成交候选人公示期间提出。</w:t>
      </w:r>
    </w:p>
    <w:p w14:paraId="3B505368">
      <w:pPr>
        <w:keepNext/>
        <w:keepLines/>
        <w:spacing w:before="120" w:after="120"/>
        <w:outlineLvl w:val="2"/>
        <w:rPr>
          <w:rFonts w:ascii="Times New Roman" w:hAnsi="Times New Roman" w:eastAsia="黑体" w:cs="Times New Roman"/>
          <w:bCs/>
          <w:color w:val="auto"/>
          <w:sz w:val="24"/>
          <w:szCs w:val="32"/>
          <w:highlight w:val="none"/>
        </w:rPr>
      </w:pPr>
      <w:bookmarkStart w:id="118" w:name="_Toc26656979"/>
      <w:bookmarkStart w:id="119" w:name="_Toc14201248"/>
      <w:r>
        <w:rPr>
          <w:rFonts w:ascii="Times New Roman" w:hAnsi="Times New Roman" w:eastAsia="黑体" w:cs="Times New Roman"/>
          <w:bCs/>
          <w:color w:val="auto"/>
          <w:sz w:val="24"/>
          <w:szCs w:val="32"/>
          <w:highlight w:val="none"/>
        </w:rPr>
        <w:t>7.3成交候选人履约能力审查</w:t>
      </w:r>
      <w:bookmarkEnd w:id="118"/>
      <w:bookmarkEnd w:id="119"/>
    </w:p>
    <w:p w14:paraId="06CDD5C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成交候选人的经营、财务状况发生较大变化或存在违法行为，采购人认为可能影响其履约能力的，将在发出成交通知书前提请原评审小组按照询比文件规定的标准和方法进行审查确认。</w:t>
      </w:r>
    </w:p>
    <w:p w14:paraId="1B59DCD0">
      <w:pPr>
        <w:keepNext/>
        <w:keepLines/>
        <w:spacing w:before="120" w:after="120"/>
        <w:outlineLvl w:val="2"/>
        <w:rPr>
          <w:rFonts w:ascii="Times New Roman" w:hAnsi="Times New Roman" w:eastAsia="黑体" w:cs="Times New Roman"/>
          <w:bCs/>
          <w:color w:val="auto"/>
          <w:sz w:val="24"/>
          <w:szCs w:val="32"/>
          <w:highlight w:val="none"/>
        </w:rPr>
      </w:pPr>
      <w:bookmarkStart w:id="120" w:name="_Toc26656981"/>
      <w:bookmarkStart w:id="121" w:name="_Toc14201250"/>
      <w:r>
        <w:rPr>
          <w:rFonts w:ascii="Times New Roman" w:hAnsi="Times New Roman" w:eastAsia="黑体" w:cs="Times New Roman"/>
          <w:bCs/>
          <w:color w:val="auto"/>
          <w:sz w:val="24"/>
          <w:szCs w:val="32"/>
          <w:highlight w:val="none"/>
        </w:rPr>
        <w:t>7.</w:t>
      </w:r>
      <w:bookmarkEnd w:id="120"/>
      <w:bookmarkEnd w:id="121"/>
      <w:bookmarkStart w:id="122" w:name="_Toc26656983"/>
      <w:bookmarkStart w:id="123" w:name="_Toc14201252"/>
      <w:r>
        <w:rPr>
          <w:rFonts w:ascii="Times New Roman" w:hAnsi="Times New Roman" w:eastAsia="黑体" w:cs="Times New Roman"/>
          <w:bCs/>
          <w:color w:val="auto"/>
          <w:sz w:val="24"/>
          <w:szCs w:val="32"/>
          <w:highlight w:val="none"/>
        </w:rPr>
        <w:t>4履约保证金</w:t>
      </w:r>
      <w:bookmarkEnd w:id="122"/>
      <w:bookmarkEnd w:id="123"/>
    </w:p>
    <w:p w14:paraId="675A6DD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7.4.1在签订合同前，成交人应向采购人提交履约保证金。履约保证金的金额为</w:t>
      </w:r>
      <w:r>
        <w:rPr>
          <w:rFonts w:ascii="Times New Roman" w:hAnsi="Times New Roman" w:cs="Times New Roman"/>
          <w:color w:val="auto"/>
          <w:highlight w:val="none"/>
          <w:u w:val="single"/>
        </w:rPr>
        <w:t>¥5000.00（伍仟元整）</w:t>
      </w:r>
      <w:r>
        <w:rPr>
          <w:rFonts w:ascii="Times New Roman" w:hAnsi="Times New Roman" w:cs="Times New Roman"/>
          <w:color w:val="auto"/>
          <w:highlight w:val="none"/>
        </w:rPr>
        <w:t>履约保证金的形式为</w:t>
      </w:r>
      <w:r>
        <w:rPr>
          <w:rFonts w:ascii="Times New Roman" w:hAnsi="Times New Roman" w:cs="Times New Roman"/>
          <w:color w:val="auto"/>
          <w:highlight w:val="none"/>
          <w:u w:val="single"/>
        </w:rPr>
        <w:t>转账</w:t>
      </w:r>
      <w:r>
        <w:rPr>
          <w:rFonts w:ascii="Times New Roman" w:hAnsi="Times New Roman" w:cs="Times New Roman"/>
          <w:color w:val="auto"/>
          <w:highlight w:val="none"/>
        </w:rPr>
        <w:t>。</w:t>
      </w:r>
    </w:p>
    <w:p w14:paraId="6DB4AF7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7.4.2 成交人不能按本章第7.4.1项要求提交履约保证金的，视为放弃成交候选人，其响应保证金不予退还，给采购人造成的损失超过响应保证金数额的，成交人还应当对超过部分予以赔偿。</w:t>
      </w:r>
    </w:p>
    <w:p w14:paraId="31410518">
      <w:pPr>
        <w:keepNext/>
        <w:keepLines/>
        <w:spacing w:before="120" w:after="120"/>
        <w:outlineLvl w:val="2"/>
        <w:rPr>
          <w:rFonts w:ascii="Times New Roman" w:hAnsi="Times New Roman" w:eastAsia="黑体" w:cs="Times New Roman"/>
          <w:bCs/>
          <w:color w:val="auto"/>
          <w:sz w:val="24"/>
          <w:szCs w:val="32"/>
          <w:highlight w:val="none"/>
        </w:rPr>
      </w:pPr>
      <w:bookmarkStart w:id="124" w:name="_Toc14201253"/>
      <w:bookmarkStart w:id="125" w:name="_Toc26656984"/>
      <w:r>
        <w:rPr>
          <w:rFonts w:ascii="Times New Roman" w:hAnsi="Times New Roman" w:eastAsia="黑体" w:cs="Times New Roman"/>
          <w:bCs/>
          <w:color w:val="auto"/>
          <w:sz w:val="24"/>
          <w:szCs w:val="32"/>
          <w:highlight w:val="none"/>
        </w:rPr>
        <w:t>7.5签订合同</w:t>
      </w:r>
      <w:bookmarkEnd w:id="124"/>
      <w:bookmarkEnd w:id="125"/>
    </w:p>
    <w:p w14:paraId="246EB93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09E36AF3">
      <w:pPr>
        <w:keepNext/>
        <w:keepLines/>
        <w:spacing w:before="120" w:beforeLines="50" w:after="120" w:afterLines="50"/>
        <w:outlineLvl w:val="1"/>
        <w:rPr>
          <w:rFonts w:ascii="Times New Roman" w:hAnsi="Times New Roman" w:eastAsia="黑体" w:cs="Times New Roman"/>
          <w:bCs/>
          <w:color w:val="auto"/>
          <w:sz w:val="24"/>
          <w:szCs w:val="32"/>
          <w:highlight w:val="none"/>
        </w:rPr>
      </w:pPr>
      <w:bookmarkStart w:id="126" w:name="_Toc14201257"/>
      <w:bookmarkStart w:id="127" w:name="_Toc26656988"/>
      <w:bookmarkStart w:id="128" w:name="_Toc9067727"/>
      <w:r>
        <w:rPr>
          <w:rFonts w:ascii="Times New Roman" w:hAnsi="Times New Roman" w:eastAsia="黑体" w:cs="Times New Roman"/>
          <w:bCs/>
          <w:color w:val="auto"/>
          <w:sz w:val="24"/>
          <w:szCs w:val="32"/>
          <w:highlight w:val="none"/>
        </w:rPr>
        <w:t>8. 纪律和监督</w:t>
      </w:r>
      <w:bookmarkEnd w:id="126"/>
      <w:bookmarkEnd w:id="127"/>
      <w:bookmarkEnd w:id="128"/>
    </w:p>
    <w:p w14:paraId="0F55CE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供应商不得相互串通报价或与采购人串通报价，不得向采购人或评审小组成员行贿谋取成交，不得以他人名义报价或以其他方式弄虚作假骗取成交；供应商不得以任何方式干扰、影响评审工作。</w:t>
      </w:r>
    </w:p>
    <w:p w14:paraId="77E9C6FC">
      <w:pPr>
        <w:keepNext/>
        <w:keepLines/>
        <w:spacing w:before="120" w:beforeLines="50" w:after="120" w:afterLines="50"/>
        <w:outlineLvl w:val="1"/>
        <w:rPr>
          <w:rFonts w:ascii="Times New Roman" w:hAnsi="Times New Roman" w:eastAsia="黑体" w:cs="Times New Roman"/>
          <w:bCs/>
          <w:color w:val="auto"/>
          <w:sz w:val="24"/>
          <w:szCs w:val="32"/>
          <w:highlight w:val="none"/>
        </w:rPr>
      </w:pPr>
      <w:bookmarkStart w:id="129" w:name="_Toc14201262"/>
      <w:bookmarkStart w:id="130" w:name="_Toc26656993"/>
      <w:r>
        <w:rPr>
          <w:rFonts w:ascii="Times New Roman" w:hAnsi="Times New Roman" w:eastAsia="黑体" w:cs="Times New Roman"/>
          <w:bCs/>
          <w:color w:val="auto"/>
          <w:sz w:val="24"/>
          <w:szCs w:val="32"/>
          <w:highlight w:val="none"/>
        </w:rPr>
        <w:t>9 投诉</w:t>
      </w:r>
      <w:bookmarkEnd w:id="129"/>
      <w:bookmarkEnd w:id="130"/>
    </w:p>
    <w:p w14:paraId="06AE4D8B">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9.1 供应商或其他利害关系人认为询比活动不符合法律法规规定的，可以自知道或应当知道之日起10日内向有关监督部门投诉。投诉应有明确的请求和必要的证明材料。</w:t>
      </w:r>
    </w:p>
    <w:p w14:paraId="06F9C4C3">
      <w:pPr>
        <w:widowControl/>
        <w:spacing w:line="440" w:lineRule="exact"/>
        <w:ind w:firstLine="420"/>
        <w:jc w:val="left"/>
        <w:rPr>
          <w:rFonts w:ascii="Times New Roman" w:hAnsi="Times New Roman" w:cs="Times New Roman"/>
          <w:color w:val="auto"/>
          <w:highlight w:val="none"/>
        </w:rPr>
      </w:pPr>
      <w:bookmarkStart w:id="131" w:name="_Toc9067731"/>
      <w:bookmarkStart w:id="132" w:name="_Toc26656994"/>
      <w:bookmarkStart w:id="133" w:name="_Toc14201263"/>
      <w:r>
        <w:rPr>
          <w:rFonts w:ascii="Times New Roman" w:hAnsi="Times New Roman" w:cs="Times New Roman"/>
          <w:color w:val="auto"/>
          <w:highlight w:val="none"/>
        </w:rPr>
        <w:t>9.2 部门及联系方式：</w:t>
      </w:r>
    </w:p>
    <w:p w14:paraId="1540B5B8">
      <w:pPr>
        <w:widowControl/>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（1）部门：</w:t>
      </w:r>
      <w:r>
        <w:rPr>
          <w:rFonts w:ascii="Times New Roman" w:hAnsi="Times New Roman" w:cs="Times New Roman"/>
          <w:color w:val="auto"/>
          <w:highlight w:val="none"/>
          <w:u w:val="single"/>
        </w:rPr>
        <w:t xml:space="preserve">安徽省七星工程测试有限公司纪检委员 </w:t>
      </w:r>
    </w:p>
    <w:p w14:paraId="0091D3B3">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（2）联系方式：</w:t>
      </w:r>
      <w:r>
        <w:rPr>
          <w:rFonts w:ascii="Times New Roman" w:hAnsi="Times New Roman" w:cs="Times New Roman"/>
          <w:color w:val="auto"/>
          <w:highlight w:val="none"/>
          <w:u w:val="single"/>
        </w:rPr>
        <w:t>0551-6537</w:t>
      </w:r>
      <w:r>
        <w:rPr>
          <w:rFonts w:hint="eastAsia" w:ascii="Times New Roman" w:hAnsi="Times New Roman" w:cs="Times New Roman"/>
          <w:color w:val="auto"/>
          <w:highlight w:val="none"/>
          <w:u w:val="single"/>
        </w:rPr>
        <w:t>5798</w:t>
      </w:r>
    </w:p>
    <w:p w14:paraId="2AB58A4F">
      <w:pPr>
        <w:widowControl/>
        <w:jc w:val="left"/>
        <w:rPr>
          <w:rFonts w:ascii="Times New Roman" w:hAnsi="Times New Roman" w:cs="Times New Roman"/>
          <w:color w:val="auto"/>
          <w:highlight w:val="none"/>
        </w:rPr>
      </w:pPr>
    </w:p>
    <w:bookmarkEnd w:id="131"/>
    <w:bookmarkEnd w:id="132"/>
    <w:bookmarkEnd w:id="133"/>
    <w:p w14:paraId="0B33D925">
      <w:pPr>
        <w:rPr>
          <w:rFonts w:ascii="Times New Roman" w:hAnsi="Times New Roman" w:cs="Times New Roman"/>
          <w:color w:val="auto"/>
          <w:highlight w:val="none"/>
        </w:rPr>
      </w:pPr>
    </w:p>
    <w:p w14:paraId="5DC37611">
      <w:pPr>
        <w:pStyle w:val="2"/>
        <w:rPr>
          <w:rFonts w:ascii="Times New Roman" w:hAnsi="Times New Roman" w:cs="Times New Roman"/>
          <w:color w:val="auto"/>
          <w:highlight w:val="none"/>
        </w:rPr>
      </w:pPr>
    </w:p>
    <w:p w14:paraId="5B7D97F0">
      <w:pPr>
        <w:pStyle w:val="2"/>
        <w:rPr>
          <w:rFonts w:ascii="Times New Roman" w:hAnsi="Times New Roman" w:cs="Times New Roman"/>
          <w:color w:val="auto"/>
          <w:highlight w:val="none"/>
        </w:rPr>
      </w:pPr>
    </w:p>
    <w:p w14:paraId="4236EA4F">
      <w:pPr>
        <w:pStyle w:val="2"/>
        <w:rPr>
          <w:rFonts w:ascii="Times New Roman" w:hAnsi="Times New Roman" w:cs="Times New Roman"/>
          <w:color w:val="auto"/>
          <w:highlight w:val="none"/>
        </w:rPr>
      </w:pPr>
    </w:p>
    <w:p w14:paraId="187C218A">
      <w:pPr>
        <w:pStyle w:val="2"/>
        <w:rPr>
          <w:rFonts w:ascii="Times New Roman" w:hAnsi="Times New Roman" w:cs="Times New Roman"/>
          <w:color w:val="auto"/>
          <w:highlight w:val="none"/>
        </w:rPr>
      </w:pPr>
    </w:p>
    <w:p w14:paraId="17E4DED1">
      <w:pPr>
        <w:pStyle w:val="2"/>
        <w:rPr>
          <w:rFonts w:ascii="Times New Roman" w:hAnsi="Times New Roman" w:cs="Times New Roman"/>
          <w:color w:val="auto"/>
          <w:highlight w:val="none"/>
        </w:rPr>
      </w:pPr>
    </w:p>
    <w:p w14:paraId="38C5565B">
      <w:pPr>
        <w:pStyle w:val="2"/>
        <w:rPr>
          <w:rFonts w:ascii="Times New Roman" w:hAnsi="Times New Roman" w:cs="Times New Roman"/>
          <w:color w:val="auto"/>
          <w:highlight w:val="none"/>
        </w:rPr>
      </w:pPr>
    </w:p>
    <w:p w14:paraId="4F173CC1">
      <w:pPr>
        <w:pStyle w:val="2"/>
        <w:rPr>
          <w:rFonts w:ascii="Times New Roman" w:hAnsi="Times New Roman" w:cs="Times New Roman"/>
          <w:color w:val="auto"/>
          <w:highlight w:val="none"/>
        </w:rPr>
      </w:pPr>
    </w:p>
    <w:p w14:paraId="02A869FB">
      <w:pPr>
        <w:pStyle w:val="2"/>
        <w:rPr>
          <w:rFonts w:ascii="Times New Roman" w:hAnsi="Times New Roman" w:cs="Times New Roman"/>
          <w:color w:val="auto"/>
          <w:highlight w:val="none"/>
        </w:rPr>
      </w:pPr>
    </w:p>
    <w:p w14:paraId="5050899B">
      <w:pPr>
        <w:pStyle w:val="2"/>
        <w:rPr>
          <w:rFonts w:ascii="Times New Roman" w:hAnsi="Times New Roman" w:cs="Times New Roman"/>
          <w:color w:val="auto"/>
          <w:highlight w:val="none"/>
        </w:rPr>
      </w:pPr>
    </w:p>
    <w:p w14:paraId="27D5EA49">
      <w:pPr>
        <w:pStyle w:val="2"/>
        <w:rPr>
          <w:rFonts w:ascii="Times New Roman" w:hAnsi="Times New Roman" w:cs="Times New Roman"/>
          <w:color w:val="auto"/>
          <w:highlight w:val="none"/>
        </w:rPr>
      </w:pPr>
    </w:p>
    <w:p w14:paraId="0C4E6F19">
      <w:pPr>
        <w:pStyle w:val="2"/>
        <w:rPr>
          <w:rFonts w:ascii="Times New Roman" w:hAnsi="Times New Roman" w:cs="Times New Roman"/>
          <w:color w:val="auto"/>
          <w:highlight w:val="none"/>
        </w:rPr>
      </w:pPr>
    </w:p>
    <w:p w14:paraId="0BCEFC50">
      <w:pPr>
        <w:pStyle w:val="2"/>
        <w:rPr>
          <w:rFonts w:ascii="Times New Roman" w:hAnsi="Times New Roman" w:cs="Times New Roman"/>
          <w:color w:val="auto"/>
          <w:highlight w:val="none"/>
        </w:rPr>
      </w:pPr>
    </w:p>
    <w:p w14:paraId="444D858D">
      <w:pPr>
        <w:pStyle w:val="2"/>
        <w:rPr>
          <w:rFonts w:ascii="Times New Roman" w:hAnsi="Times New Roman" w:cs="Times New Roman"/>
          <w:color w:val="auto"/>
          <w:highlight w:val="none"/>
        </w:rPr>
      </w:pPr>
    </w:p>
    <w:p w14:paraId="40A3A1B1">
      <w:pPr>
        <w:pStyle w:val="2"/>
        <w:rPr>
          <w:rFonts w:ascii="Times New Roman" w:hAnsi="Times New Roman" w:cs="Times New Roman"/>
          <w:color w:val="auto"/>
          <w:highlight w:val="none"/>
        </w:rPr>
      </w:pPr>
    </w:p>
    <w:p w14:paraId="26C7ABBD">
      <w:pPr>
        <w:pStyle w:val="2"/>
        <w:rPr>
          <w:rFonts w:ascii="Times New Roman" w:hAnsi="Times New Roman" w:cs="Times New Roman"/>
          <w:color w:val="auto"/>
          <w:highlight w:val="none"/>
        </w:rPr>
      </w:pPr>
    </w:p>
    <w:p w14:paraId="5E44642D">
      <w:pPr>
        <w:pStyle w:val="3"/>
        <w:numPr>
          <w:ilvl w:val="0"/>
          <w:numId w:val="0"/>
        </w:numPr>
        <w:spacing w:before="240" w:after="240"/>
        <w:rPr>
          <w:rFonts w:ascii="Times New Roman" w:hAnsi="Times New Roman" w:eastAsia="宋体" w:cs="Times New Roman"/>
          <w:color w:val="auto"/>
          <w:highlight w:val="none"/>
        </w:rPr>
      </w:pPr>
      <w:bookmarkStart w:id="134" w:name="_Toc14424_WPSOffice_Level1"/>
    </w:p>
    <w:p w14:paraId="63936311">
      <w:pPr>
        <w:pStyle w:val="3"/>
        <w:numPr>
          <w:ilvl w:val="0"/>
          <w:numId w:val="0"/>
        </w:numPr>
        <w:spacing w:before="240" w:after="240"/>
        <w:rPr>
          <w:rFonts w:ascii="Times New Roman" w:hAnsi="Times New Roman" w:eastAsia="宋体" w:cs="Times New Roman"/>
          <w:color w:val="auto"/>
          <w:highlight w:val="none"/>
        </w:rPr>
      </w:pPr>
    </w:p>
    <w:p w14:paraId="55280008">
      <w:pPr>
        <w:pStyle w:val="3"/>
        <w:numPr>
          <w:ilvl w:val="0"/>
          <w:numId w:val="0"/>
        </w:numPr>
        <w:spacing w:before="240" w:after="240"/>
        <w:rPr>
          <w:rFonts w:ascii="Times New Roman" w:hAnsi="Times New Roman" w:eastAsia="宋体" w:cs="Times New Roman"/>
          <w:color w:val="auto"/>
          <w:highlight w:val="none"/>
        </w:rPr>
      </w:pPr>
    </w:p>
    <w:p w14:paraId="226C4153">
      <w:pPr>
        <w:pStyle w:val="3"/>
        <w:numPr>
          <w:ilvl w:val="0"/>
          <w:numId w:val="0"/>
        </w:numPr>
        <w:spacing w:before="240" w:after="240"/>
        <w:rPr>
          <w:rFonts w:ascii="Times New Roman" w:hAnsi="Times New Roman" w:eastAsia="宋体" w:cs="Times New Roman"/>
          <w:color w:val="auto"/>
          <w:highlight w:val="none"/>
        </w:rPr>
      </w:pPr>
    </w:p>
    <w:p w14:paraId="7E991996">
      <w:pPr>
        <w:pStyle w:val="3"/>
        <w:numPr>
          <w:ilvl w:val="0"/>
          <w:numId w:val="0"/>
        </w:numPr>
        <w:spacing w:before="240" w:after="240"/>
        <w:rPr>
          <w:rFonts w:ascii="Times New Roman" w:hAnsi="Times New Roman" w:eastAsia="宋体" w:cs="Times New Roman"/>
          <w:color w:val="auto"/>
          <w:highlight w:val="none"/>
        </w:rPr>
      </w:pPr>
    </w:p>
    <w:p w14:paraId="46C99522">
      <w:pPr>
        <w:pStyle w:val="3"/>
        <w:numPr>
          <w:ilvl w:val="0"/>
          <w:numId w:val="0"/>
        </w:numPr>
        <w:spacing w:before="240" w:after="240"/>
        <w:rPr>
          <w:rFonts w:ascii="Times New Roman" w:hAnsi="Times New Roman" w:eastAsia="宋体" w:cs="Times New Roman"/>
          <w:color w:val="auto"/>
          <w:highlight w:val="none"/>
        </w:rPr>
        <w:sectPr>
          <w:footerReference r:id="rId3" w:type="default"/>
          <w:footnotePr>
            <w:numFmt w:val="decimalEnclosedCircleChinese"/>
            <w:numRestart w:val="eachPage"/>
          </w:footnotePr>
          <w:pgSz w:w="11906" w:h="16838"/>
          <w:pgMar w:top="1440" w:right="1418" w:bottom="1440" w:left="1588" w:header="851" w:footer="992" w:gutter="0"/>
          <w:pgNumType w:start="1"/>
          <w:cols w:space="720" w:num="1"/>
          <w:docGrid w:linePitch="312" w:charSpace="0"/>
        </w:sectPr>
      </w:pPr>
    </w:p>
    <w:p w14:paraId="4B6AD474">
      <w:pPr>
        <w:pStyle w:val="3"/>
        <w:numPr>
          <w:ilvl w:val="0"/>
          <w:numId w:val="0"/>
        </w:numPr>
        <w:spacing w:before="240" w:after="240"/>
        <w:rPr>
          <w:rFonts w:ascii="Times New Roman" w:hAnsi="Times New Roman" w:eastAsia="宋体" w:cs="Times New Roman"/>
          <w:color w:val="auto"/>
          <w:highlight w:val="none"/>
        </w:rPr>
      </w:pPr>
      <w:r>
        <w:rPr>
          <w:rFonts w:ascii="Times New Roman" w:hAnsi="Times New Roman" w:eastAsia="宋体" w:cs="Times New Roman"/>
          <w:color w:val="auto"/>
          <w:highlight w:val="none"/>
        </w:rPr>
        <w:t>第三章 评审办</w:t>
      </w:r>
      <w:bookmarkEnd w:id="134"/>
      <w:r>
        <w:rPr>
          <w:rFonts w:ascii="Times New Roman" w:hAnsi="Times New Roman" w:eastAsia="宋体" w:cs="Times New Roman"/>
          <w:color w:val="auto"/>
          <w:highlight w:val="none"/>
        </w:rPr>
        <w:t>法</w:t>
      </w:r>
    </w:p>
    <w:p w14:paraId="7D216271">
      <w:pPr>
        <w:pStyle w:val="3"/>
        <w:numPr>
          <w:ilvl w:val="0"/>
          <w:numId w:val="0"/>
        </w:numPr>
        <w:spacing w:before="240" w:after="240"/>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评审办法前附表（最低价法）</w:t>
      </w:r>
    </w:p>
    <w:tbl>
      <w:tblPr>
        <w:tblStyle w:val="2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14:paraId="3620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14:paraId="70A8CF09">
            <w:pPr>
              <w:widowControl/>
              <w:jc w:val="center"/>
              <w:rPr>
                <w:rFonts w:ascii="Times New Roman" w:hAnsi="Times New Roman" w:cs="Times New Roman"/>
                <w:color w:val="auto"/>
                <w:kern w:val="0"/>
                <w:szCs w:val="21"/>
                <w:highlight w:val="none"/>
              </w:rPr>
            </w:pPr>
            <w:r>
              <w:rPr>
                <w:rFonts w:ascii="Times New Roman" w:hAnsi="Times New Roman" w:cs="Times New Roman"/>
                <w:b/>
                <w:bCs/>
                <w:color w:val="auto"/>
                <w:kern w:val="0"/>
                <w:szCs w:val="21"/>
                <w:highlight w:val="none"/>
              </w:rPr>
              <w:t>条款号</w:t>
            </w:r>
          </w:p>
        </w:tc>
        <w:tc>
          <w:tcPr>
            <w:tcW w:w="1774" w:type="dxa"/>
            <w:vAlign w:val="center"/>
          </w:tcPr>
          <w:p w14:paraId="1F9C43F9">
            <w:pPr>
              <w:widowControl/>
              <w:ind w:firstLine="105" w:firstLineChars="50"/>
              <w:jc w:val="center"/>
              <w:rPr>
                <w:rFonts w:ascii="Times New Roman" w:hAnsi="Times New Roman" w:cs="Times New Roman"/>
                <w:color w:val="auto"/>
                <w:kern w:val="0"/>
                <w:szCs w:val="21"/>
                <w:highlight w:val="none"/>
              </w:rPr>
            </w:pPr>
            <w:r>
              <w:rPr>
                <w:rFonts w:ascii="Times New Roman" w:hAnsi="Times New Roman" w:cs="Times New Roman"/>
                <w:b/>
                <w:bCs/>
                <w:color w:val="auto"/>
                <w:kern w:val="0"/>
                <w:szCs w:val="21"/>
                <w:highlight w:val="none"/>
              </w:rPr>
              <w:t>评审因素</w:t>
            </w:r>
          </w:p>
        </w:tc>
        <w:tc>
          <w:tcPr>
            <w:tcW w:w="5676" w:type="dxa"/>
            <w:vAlign w:val="center"/>
          </w:tcPr>
          <w:p w14:paraId="1ECD7380">
            <w:pPr>
              <w:widowControl/>
              <w:ind w:firstLine="105" w:firstLineChars="50"/>
              <w:jc w:val="center"/>
              <w:rPr>
                <w:rFonts w:ascii="Times New Roman" w:hAnsi="Times New Roman" w:cs="Times New Roman"/>
                <w:color w:val="auto"/>
                <w:kern w:val="0"/>
                <w:szCs w:val="21"/>
                <w:highlight w:val="none"/>
              </w:rPr>
            </w:pPr>
            <w:r>
              <w:rPr>
                <w:rFonts w:ascii="Times New Roman" w:hAnsi="Times New Roman" w:cs="Times New Roman"/>
                <w:b/>
                <w:bCs/>
                <w:color w:val="auto"/>
                <w:kern w:val="0"/>
                <w:szCs w:val="21"/>
                <w:highlight w:val="none"/>
              </w:rPr>
              <w:t>评审标准</w:t>
            </w:r>
          </w:p>
        </w:tc>
      </w:tr>
      <w:tr w14:paraId="2E3E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14:paraId="0B6104C6">
            <w:pPr>
              <w:widowControl/>
              <w:jc w:val="center"/>
              <w:rPr>
                <w:rFonts w:ascii="Times New Roman" w:hAnsi="Times New Roman" w:cs="Times New Roman"/>
                <w:bCs/>
                <w:color w:val="auto"/>
                <w:kern w:val="0"/>
                <w:szCs w:val="21"/>
                <w:highlight w:val="none"/>
              </w:rPr>
            </w:pPr>
            <w:r>
              <w:rPr>
                <w:rFonts w:ascii="Times New Roman" w:hAnsi="Times New Roman" w:cs="Times New Roman"/>
                <w:bCs/>
                <w:color w:val="auto"/>
                <w:kern w:val="0"/>
                <w:szCs w:val="21"/>
                <w:highlight w:val="none"/>
              </w:rPr>
              <w:t>1</w:t>
            </w:r>
          </w:p>
        </w:tc>
        <w:tc>
          <w:tcPr>
            <w:tcW w:w="1060" w:type="dxa"/>
            <w:vAlign w:val="center"/>
          </w:tcPr>
          <w:p w14:paraId="57EF7EF4">
            <w:pPr>
              <w:widowControl/>
              <w:jc w:val="center"/>
              <w:rPr>
                <w:rFonts w:ascii="Times New Roman" w:hAnsi="Times New Roman" w:cs="Times New Roman"/>
                <w:bCs/>
                <w:color w:val="auto"/>
                <w:kern w:val="0"/>
                <w:szCs w:val="21"/>
                <w:highlight w:val="none"/>
              </w:rPr>
            </w:pPr>
            <w:r>
              <w:rPr>
                <w:rFonts w:ascii="Times New Roman" w:hAnsi="Times New Roman" w:cs="Times New Roman"/>
                <w:bCs/>
                <w:color w:val="auto"/>
                <w:kern w:val="0"/>
                <w:szCs w:val="21"/>
                <w:highlight w:val="none"/>
              </w:rPr>
              <w:t>评审方法</w:t>
            </w:r>
          </w:p>
        </w:tc>
        <w:tc>
          <w:tcPr>
            <w:tcW w:w="1774" w:type="dxa"/>
            <w:tcMar>
              <w:left w:w="75" w:type="dxa"/>
            </w:tcMar>
            <w:vAlign w:val="center"/>
          </w:tcPr>
          <w:p w14:paraId="5BFD7725">
            <w:pPr>
              <w:widowControl/>
              <w:adjustRightInd w:val="0"/>
              <w:snapToGrid w:val="0"/>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成交候选人</w:t>
            </w:r>
          </w:p>
          <w:p w14:paraId="13A9E8FF">
            <w:pPr>
              <w:widowControl/>
              <w:adjustRightInd w:val="0"/>
              <w:snapToGrid w:val="0"/>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排序方法</w:t>
            </w:r>
          </w:p>
        </w:tc>
        <w:tc>
          <w:tcPr>
            <w:tcW w:w="5676" w:type="dxa"/>
            <w:tcMar>
              <w:left w:w="75" w:type="dxa"/>
            </w:tcMar>
            <w:vAlign w:val="center"/>
          </w:tcPr>
          <w:p w14:paraId="1F2F7CDD">
            <w:pPr>
              <w:widowControl/>
              <w:adjustRightInd w:val="0"/>
              <w:snapToGrid w:val="0"/>
              <w:jc w:val="left"/>
              <w:rPr>
                <w:rFonts w:ascii="Times New Roman" w:hAnsi="Times New Roman" w:cs="Times New Roman"/>
                <w:color w:val="auto"/>
                <w:highlight w:val="none"/>
              </w:rPr>
            </w:pPr>
            <w:r>
              <w:rPr>
                <w:rFonts w:ascii="Times New Roman" w:hAnsi="Times New Roman" w:cs="Times New Roman"/>
                <w:color w:val="auto"/>
                <w:highlight w:val="none"/>
              </w:rPr>
              <w:t>按评审价由低到高的顺序依次推荐成交候选人：</w:t>
            </w:r>
          </w:p>
          <w:p w14:paraId="503F2562">
            <w:pPr>
              <w:widowControl/>
              <w:adjustRightInd w:val="0"/>
              <w:snapToGrid w:val="0"/>
              <w:jc w:val="left"/>
              <w:rPr>
                <w:rFonts w:ascii="Times New Roman" w:hAnsi="Times New Roman" w:cs="Times New Roman"/>
                <w:color w:val="auto"/>
                <w:highlight w:val="none"/>
              </w:rPr>
            </w:pPr>
            <w:r>
              <w:rPr>
                <w:rFonts w:ascii="Times New Roman" w:hAnsi="Times New Roman" w:cs="Times New Roman"/>
                <w:color w:val="auto"/>
                <w:kern w:val="0"/>
                <w:szCs w:val="21"/>
                <w:highlight w:val="none"/>
              </w:rPr>
              <w:sym w:font="Wingdings 2" w:char="00A3"/>
            </w:r>
            <w:r>
              <w:rPr>
                <w:rFonts w:ascii="Times New Roman" w:hAnsi="Times New Roman" w:cs="Times New Roman"/>
                <w:color w:val="auto"/>
                <w:highlight w:val="none"/>
              </w:rPr>
              <w:t>评审价相等时，以递交响应文件在前的优先。</w:t>
            </w:r>
          </w:p>
          <w:p w14:paraId="072D1598">
            <w:pPr>
              <w:pStyle w:val="2"/>
              <w:adjustRightInd w:val="0"/>
              <w:snapToGrid w:val="0"/>
              <w:rPr>
                <w:rFonts w:ascii="Times New Roman" w:hAnsi="Times New Roman" w:cs="Times New Roman"/>
                <w:color w:val="auto"/>
                <w:highlight w:val="none"/>
              </w:rPr>
            </w:pPr>
            <w:r>
              <w:rPr>
                <w:rFonts w:ascii="Times New Roman" w:hAnsi="Times New Roman" w:cs="Times New Roman"/>
                <w:color w:val="auto"/>
                <w:kern w:val="0"/>
                <w:szCs w:val="21"/>
                <w:highlight w:val="none"/>
              </w:rPr>
              <w:sym w:font="Wingdings 2" w:char="00A3"/>
            </w:r>
            <w:r>
              <w:rPr>
                <w:rFonts w:ascii="Times New Roman" w:hAnsi="Times New Roman" w:cs="Times New Roman"/>
                <w:color w:val="auto"/>
                <w:kern w:val="0"/>
                <w:szCs w:val="21"/>
                <w:highlight w:val="none"/>
              </w:rPr>
              <w:t>___________________________</w:t>
            </w:r>
          </w:p>
        </w:tc>
      </w:tr>
    </w:tbl>
    <w:p w14:paraId="17A7076E">
      <w:pPr>
        <w:adjustRightInd w:val="0"/>
        <w:snapToGrid w:val="0"/>
        <w:spacing w:line="360" w:lineRule="auto"/>
        <w:ind w:firstLine="420"/>
        <w:textAlignment w:val="baseline"/>
        <w:rPr>
          <w:rFonts w:ascii="Times New Roman" w:hAnsi="Times New Roman" w:cs="Times New Roman"/>
          <w:color w:val="auto"/>
          <w:szCs w:val="21"/>
          <w:highlight w:val="none"/>
        </w:rPr>
      </w:pPr>
    </w:p>
    <w:tbl>
      <w:tblPr>
        <w:tblStyle w:val="2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14:paraId="08CB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80" w:type="dxa"/>
            <w:gridSpan w:val="2"/>
            <w:vAlign w:val="center"/>
          </w:tcPr>
          <w:p w14:paraId="566E03C7">
            <w:pPr>
              <w:widowControl/>
              <w:spacing w:line="360" w:lineRule="atLeast"/>
              <w:jc w:val="center"/>
              <w:rPr>
                <w:rFonts w:ascii="Times New Roman" w:hAnsi="Times New Roman" w:cs="Times New Roman"/>
                <w:color w:val="auto"/>
                <w:kern w:val="0"/>
                <w:szCs w:val="21"/>
                <w:highlight w:val="none"/>
              </w:rPr>
            </w:pPr>
            <w:r>
              <w:rPr>
                <w:rFonts w:ascii="Times New Roman" w:hAnsi="Times New Roman" w:cs="Times New Roman"/>
                <w:b/>
                <w:bCs/>
                <w:color w:val="auto"/>
                <w:kern w:val="0"/>
                <w:szCs w:val="21"/>
                <w:highlight w:val="none"/>
              </w:rPr>
              <w:t>条款号</w:t>
            </w:r>
          </w:p>
        </w:tc>
        <w:tc>
          <w:tcPr>
            <w:tcW w:w="1759" w:type="dxa"/>
            <w:vAlign w:val="center"/>
          </w:tcPr>
          <w:p w14:paraId="048AB3BC">
            <w:pPr>
              <w:widowControl/>
              <w:spacing w:line="360" w:lineRule="atLeast"/>
              <w:jc w:val="center"/>
              <w:rPr>
                <w:rFonts w:ascii="Times New Roman" w:hAnsi="Times New Roman" w:cs="Times New Roman"/>
                <w:color w:val="auto"/>
                <w:kern w:val="0"/>
                <w:szCs w:val="21"/>
                <w:highlight w:val="none"/>
              </w:rPr>
            </w:pPr>
            <w:r>
              <w:rPr>
                <w:rFonts w:ascii="Times New Roman" w:hAnsi="Times New Roman" w:cs="Times New Roman"/>
                <w:b/>
                <w:bCs/>
                <w:color w:val="auto"/>
                <w:kern w:val="0"/>
                <w:szCs w:val="21"/>
                <w:highlight w:val="none"/>
              </w:rPr>
              <w:t>评审因素</w:t>
            </w:r>
          </w:p>
        </w:tc>
        <w:tc>
          <w:tcPr>
            <w:tcW w:w="5659" w:type="dxa"/>
            <w:vAlign w:val="center"/>
          </w:tcPr>
          <w:p w14:paraId="154E781D">
            <w:pPr>
              <w:widowControl/>
              <w:spacing w:line="360" w:lineRule="atLeast"/>
              <w:jc w:val="center"/>
              <w:rPr>
                <w:rFonts w:ascii="Times New Roman" w:hAnsi="Times New Roman" w:cs="Times New Roman"/>
                <w:color w:val="auto"/>
                <w:kern w:val="0"/>
                <w:szCs w:val="21"/>
                <w:highlight w:val="none"/>
              </w:rPr>
            </w:pPr>
            <w:r>
              <w:rPr>
                <w:rFonts w:ascii="Times New Roman" w:hAnsi="Times New Roman" w:cs="Times New Roman"/>
                <w:b/>
                <w:bCs/>
                <w:color w:val="auto"/>
                <w:kern w:val="0"/>
                <w:szCs w:val="21"/>
                <w:highlight w:val="none"/>
              </w:rPr>
              <w:t>评审标准</w:t>
            </w:r>
          </w:p>
        </w:tc>
      </w:tr>
      <w:tr w14:paraId="56D3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14:paraId="22219478">
            <w:pPr>
              <w:widowControl/>
              <w:adjustRightInd w:val="0"/>
              <w:snapToGrid w:val="0"/>
              <w:spacing w:line="360" w:lineRule="atLeas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2.1.1</w:t>
            </w:r>
          </w:p>
        </w:tc>
        <w:tc>
          <w:tcPr>
            <w:tcW w:w="1096" w:type="dxa"/>
            <w:vMerge w:val="restart"/>
            <w:vAlign w:val="center"/>
          </w:tcPr>
          <w:p w14:paraId="13431889">
            <w:pPr>
              <w:widowControl/>
              <w:adjustRightInd w:val="0"/>
              <w:snapToGrid w:val="0"/>
              <w:spacing w:line="360" w:lineRule="atLeas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形式评审标准</w:t>
            </w:r>
          </w:p>
        </w:tc>
        <w:tc>
          <w:tcPr>
            <w:tcW w:w="1759" w:type="dxa"/>
            <w:tcMar>
              <w:left w:w="75" w:type="dxa"/>
            </w:tcMar>
            <w:vAlign w:val="center"/>
          </w:tcPr>
          <w:p w14:paraId="046D214D">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供应商名称</w:t>
            </w:r>
          </w:p>
        </w:tc>
        <w:tc>
          <w:tcPr>
            <w:tcW w:w="5659" w:type="dxa"/>
            <w:tcMar>
              <w:left w:w="75" w:type="dxa"/>
            </w:tcMar>
            <w:vAlign w:val="center"/>
          </w:tcPr>
          <w:p w14:paraId="3028C357">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与营业执照、资质证书（如有）一致</w:t>
            </w:r>
          </w:p>
        </w:tc>
      </w:tr>
      <w:tr w14:paraId="6419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22402E6F">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096" w:type="dxa"/>
            <w:vMerge w:val="continue"/>
            <w:vAlign w:val="center"/>
          </w:tcPr>
          <w:p w14:paraId="682D3F96">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759" w:type="dxa"/>
            <w:tcMar>
              <w:left w:w="75" w:type="dxa"/>
            </w:tcMar>
            <w:vAlign w:val="center"/>
          </w:tcPr>
          <w:p w14:paraId="60D7DD3D">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响应文件格式</w:t>
            </w:r>
          </w:p>
        </w:tc>
        <w:tc>
          <w:tcPr>
            <w:tcW w:w="5659" w:type="dxa"/>
            <w:tcMar>
              <w:left w:w="75" w:type="dxa"/>
            </w:tcMar>
            <w:vAlign w:val="center"/>
          </w:tcPr>
          <w:p w14:paraId="7230F2CE">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符合第六章“响应文件格式”的规定，关键字迹清晰可辨</w:t>
            </w:r>
          </w:p>
        </w:tc>
      </w:tr>
      <w:tr w14:paraId="44D5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4421C5FF">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096" w:type="dxa"/>
            <w:vMerge w:val="continue"/>
            <w:vAlign w:val="center"/>
          </w:tcPr>
          <w:p w14:paraId="14C1A5FC">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759" w:type="dxa"/>
            <w:tcMar>
              <w:left w:w="75" w:type="dxa"/>
            </w:tcMar>
            <w:vAlign w:val="center"/>
          </w:tcPr>
          <w:p w14:paraId="71AF4351">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签名盖章</w:t>
            </w:r>
          </w:p>
        </w:tc>
        <w:tc>
          <w:tcPr>
            <w:tcW w:w="5659" w:type="dxa"/>
            <w:tcMar>
              <w:left w:w="75" w:type="dxa"/>
            </w:tcMar>
            <w:vAlign w:val="center"/>
          </w:tcPr>
          <w:p w14:paraId="671FC664">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bCs/>
                <w:color w:val="auto"/>
                <w:kern w:val="0"/>
                <w:szCs w:val="21"/>
                <w:highlight w:val="none"/>
              </w:rPr>
              <w:t>符合第二章“供应商须知”第3.6.3项的规定</w:t>
            </w:r>
          </w:p>
        </w:tc>
      </w:tr>
      <w:tr w14:paraId="5889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14:paraId="5E26CA75">
            <w:pPr>
              <w:widowControl/>
              <w:adjustRightInd w:val="0"/>
              <w:snapToGrid w:val="0"/>
              <w:spacing w:line="360" w:lineRule="atLeas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2.1.2</w:t>
            </w:r>
          </w:p>
        </w:tc>
        <w:tc>
          <w:tcPr>
            <w:tcW w:w="1096" w:type="dxa"/>
            <w:vAlign w:val="center"/>
          </w:tcPr>
          <w:p w14:paraId="68F97BED">
            <w:pPr>
              <w:widowControl/>
              <w:adjustRightInd w:val="0"/>
              <w:snapToGrid w:val="0"/>
              <w:spacing w:line="360" w:lineRule="atLeas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资格评审标准</w:t>
            </w:r>
          </w:p>
        </w:tc>
        <w:tc>
          <w:tcPr>
            <w:tcW w:w="1759" w:type="dxa"/>
            <w:tcMar>
              <w:left w:w="75" w:type="dxa"/>
            </w:tcMar>
            <w:vAlign w:val="center"/>
          </w:tcPr>
          <w:p w14:paraId="6C0FB90F">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资质条件、能力、信誉</w:t>
            </w:r>
          </w:p>
        </w:tc>
        <w:tc>
          <w:tcPr>
            <w:tcW w:w="5659" w:type="dxa"/>
            <w:tcMar>
              <w:left w:w="75" w:type="dxa"/>
            </w:tcMar>
            <w:vAlign w:val="center"/>
          </w:tcPr>
          <w:p w14:paraId="202504C6">
            <w:pPr>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符合第二章“供应商须知”第1.2.1项规定</w:t>
            </w:r>
          </w:p>
        </w:tc>
      </w:tr>
      <w:tr w14:paraId="3F7E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14:paraId="4F01E966">
            <w:pPr>
              <w:widowControl/>
              <w:adjustRightInd w:val="0"/>
              <w:snapToGrid w:val="0"/>
              <w:spacing w:line="360" w:lineRule="atLeas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2.1.3</w:t>
            </w:r>
          </w:p>
        </w:tc>
        <w:tc>
          <w:tcPr>
            <w:tcW w:w="1096" w:type="dxa"/>
            <w:vMerge w:val="restart"/>
            <w:vAlign w:val="center"/>
          </w:tcPr>
          <w:p w14:paraId="2C0F48A3">
            <w:pPr>
              <w:widowControl/>
              <w:adjustRightInd w:val="0"/>
              <w:snapToGrid w:val="0"/>
              <w:spacing w:line="360" w:lineRule="atLeas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响应性评审标准</w:t>
            </w:r>
          </w:p>
        </w:tc>
        <w:tc>
          <w:tcPr>
            <w:tcW w:w="1759" w:type="dxa"/>
            <w:tcMar>
              <w:left w:w="75" w:type="dxa"/>
            </w:tcMar>
            <w:vAlign w:val="center"/>
          </w:tcPr>
          <w:p w14:paraId="3E362249">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报价内容</w:t>
            </w:r>
          </w:p>
        </w:tc>
        <w:tc>
          <w:tcPr>
            <w:tcW w:w="5659" w:type="dxa"/>
            <w:tcMar>
              <w:left w:w="75" w:type="dxa"/>
            </w:tcMar>
            <w:vAlign w:val="center"/>
          </w:tcPr>
          <w:p w14:paraId="1F03FE2B">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highlight w:val="none"/>
              </w:rPr>
              <w:t>符合第一章“</w:t>
            </w:r>
            <w:r>
              <w:rPr>
                <w:rFonts w:ascii="Times New Roman" w:hAnsi="Times New Roman" w:cs="Times New Roman"/>
                <w:color w:val="auto"/>
                <w:szCs w:val="21"/>
                <w:highlight w:val="none"/>
              </w:rPr>
              <w:t>采购公告/采购邀请书</w:t>
            </w:r>
            <w:r>
              <w:rPr>
                <w:rFonts w:ascii="Times New Roman" w:hAnsi="Times New Roman" w:cs="Times New Roman"/>
                <w:color w:val="auto"/>
                <w:highlight w:val="none"/>
              </w:rPr>
              <w:t>”规定</w:t>
            </w:r>
          </w:p>
        </w:tc>
      </w:tr>
      <w:tr w14:paraId="3D8F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35EE491B">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096" w:type="dxa"/>
            <w:vMerge w:val="continue"/>
            <w:vAlign w:val="center"/>
          </w:tcPr>
          <w:p w14:paraId="21D0C2B6">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759" w:type="dxa"/>
            <w:tcMar>
              <w:left w:w="75" w:type="dxa"/>
            </w:tcMar>
            <w:vAlign w:val="center"/>
          </w:tcPr>
          <w:p w14:paraId="40F22D13">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服务期</w:t>
            </w:r>
          </w:p>
        </w:tc>
        <w:tc>
          <w:tcPr>
            <w:tcW w:w="5659" w:type="dxa"/>
            <w:tcMar>
              <w:left w:w="75" w:type="dxa"/>
            </w:tcMar>
            <w:vAlign w:val="center"/>
          </w:tcPr>
          <w:p w14:paraId="03B6DEF6">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highlight w:val="none"/>
              </w:rPr>
              <w:t>符合第一章“</w:t>
            </w:r>
            <w:r>
              <w:rPr>
                <w:rFonts w:ascii="Times New Roman" w:hAnsi="Times New Roman" w:cs="Times New Roman"/>
                <w:color w:val="auto"/>
                <w:szCs w:val="21"/>
                <w:highlight w:val="none"/>
              </w:rPr>
              <w:t>采购公告/采购邀请书</w:t>
            </w:r>
            <w:r>
              <w:rPr>
                <w:rFonts w:ascii="Times New Roman" w:hAnsi="Times New Roman" w:cs="Times New Roman"/>
                <w:color w:val="auto"/>
                <w:highlight w:val="none"/>
              </w:rPr>
              <w:t>”规定</w:t>
            </w:r>
          </w:p>
        </w:tc>
      </w:tr>
      <w:tr w14:paraId="3DB4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4EE9E33D">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096" w:type="dxa"/>
            <w:vMerge w:val="continue"/>
            <w:vAlign w:val="center"/>
          </w:tcPr>
          <w:p w14:paraId="5FA09CAA">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759" w:type="dxa"/>
            <w:tcMar>
              <w:left w:w="75" w:type="dxa"/>
            </w:tcMar>
            <w:vAlign w:val="center"/>
          </w:tcPr>
          <w:p w14:paraId="39EFAC4A">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质量要求</w:t>
            </w:r>
          </w:p>
        </w:tc>
        <w:tc>
          <w:tcPr>
            <w:tcW w:w="5659" w:type="dxa"/>
            <w:tcMar>
              <w:left w:w="75" w:type="dxa"/>
            </w:tcMar>
            <w:vAlign w:val="center"/>
          </w:tcPr>
          <w:p w14:paraId="12916713">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符合第二章“供应商须知”第1.1.1项规定</w:t>
            </w:r>
          </w:p>
        </w:tc>
      </w:tr>
      <w:tr w14:paraId="453C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785E6E62">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096" w:type="dxa"/>
            <w:vMerge w:val="continue"/>
            <w:vAlign w:val="center"/>
          </w:tcPr>
          <w:p w14:paraId="5A28E5F5">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759" w:type="dxa"/>
            <w:tcMar>
              <w:left w:w="75" w:type="dxa"/>
            </w:tcMar>
            <w:vAlign w:val="center"/>
          </w:tcPr>
          <w:p w14:paraId="26ADD551">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安全目标</w:t>
            </w:r>
          </w:p>
        </w:tc>
        <w:tc>
          <w:tcPr>
            <w:tcW w:w="5659" w:type="dxa"/>
            <w:tcMar>
              <w:left w:w="75" w:type="dxa"/>
            </w:tcMar>
            <w:vAlign w:val="center"/>
          </w:tcPr>
          <w:p w14:paraId="6BC53CB6">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符合第二章“供应商须知”第1.1.2项规定</w:t>
            </w:r>
          </w:p>
        </w:tc>
      </w:tr>
      <w:tr w14:paraId="3847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1C7D76CE">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096" w:type="dxa"/>
            <w:vMerge w:val="continue"/>
            <w:vAlign w:val="center"/>
          </w:tcPr>
          <w:p w14:paraId="2BFA49E2">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759" w:type="dxa"/>
            <w:tcMar>
              <w:left w:w="75" w:type="dxa"/>
            </w:tcMar>
            <w:vAlign w:val="center"/>
          </w:tcPr>
          <w:p w14:paraId="138D3B7C">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响应有效期</w:t>
            </w:r>
          </w:p>
        </w:tc>
        <w:tc>
          <w:tcPr>
            <w:tcW w:w="5659" w:type="dxa"/>
            <w:tcMar>
              <w:left w:w="75" w:type="dxa"/>
            </w:tcMar>
            <w:vAlign w:val="center"/>
          </w:tcPr>
          <w:p w14:paraId="566DF798">
            <w:pPr>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符合第二章“供应商须知”第3.3.1项规定</w:t>
            </w:r>
          </w:p>
        </w:tc>
      </w:tr>
      <w:tr w14:paraId="6477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05CB69D9">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096" w:type="dxa"/>
            <w:vMerge w:val="continue"/>
            <w:vAlign w:val="center"/>
          </w:tcPr>
          <w:p w14:paraId="3AAF5965">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759" w:type="dxa"/>
            <w:tcMar>
              <w:left w:w="75" w:type="dxa"/>
            </w:tcMar>
            <w:vAlign w:val="center"/>
          </w:tcPr>
          <w:p w14:paraId="4BBA46A4">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响应保证金</w:t>
            </w:r>
          </w:p>
        </w:tc>
        <w:tc>
          <w:tcPr>
            <w:tcW w:w="5659" w:type="dxa"/>
            <w:tcMar>
              <w:left w:w="75" w:type="dxa"/>
            </w:tcMar>
            <w:vAlign w:val="center"/>
          </w:tcPr>
          <w:p w14:paraId="036ECCB1">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符合第二章“供应商须知”第3.4.1项规定</w:t>
            </w:r>
          </w:p>
        </w:tc>
      </w:tr>
      <w:tr w14:paraId="76B0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127A576A">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096" w:type="dxa"/>
            <w:vMerge w:val="continue"/>
            <w:vAlign w:val="center"/>
          </w:tcPr>
          <w:p w14:paraId="5FA9C4A8">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759" w:type="dxa"/>
            <w:tcMar>
              <w:left w:w="75" w:type="dxa"/>
            </w:tcMar>
            <w:vAlign w:val="center"/>
          </w:tcPr>
          <w:p w14:paraId="29250852">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权利义务</w:t>
            </w:r>
          </w:p>
        </w:tc>
        <w:tc>
          <w:tcPr>
            <w:tcW w:w="5659" w:type="dxa"/>
            <w:tcMar>
              <w:left w:w="75" w:type="dxa"/>
            </w:tcMar>
            <w:vAlign w:val="center"/>
          </w:tcPr>
          <w:p w14:paraId="11E1F766">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bCs/>
                <w:color w:val="auto"/>
                <w:kern w:val="0"/>
                <w:szCs w:val="21"/>
                <w:highlight w:val="none"/>
              </w:rPr>
              <w:t>符合询比文件规定</w:t>
            </w:r>
          </w:p>
        </w:tc>
      </w:tr>
      <w:tr w14:paraId="42AB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300BFC84">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096" w:type="dxa"/>
            <w:vMerge w:val="continue"/>
            <w:vAlign w:val="center"/>
          </w:tcPr>
          <w:p w14:paraId="0CBC388A">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759" w:type="dxa"/>
            <w:tcMar>
              <w:left w:w="75" w:type="dxa"/>
            </w:tcMar>
            <w:vAlign w:val="center"/>
          </w:tcPr>
          <w:p w14:paraId="7D7142F4">
            <w:pPr>
              <w:widowControl/>
              <w:adjustRightInd w:val="0"/>
              <w:snapToGrid w:val="0"/>
              <w:spacing w:line="360" w:lineRule="atLeast"/>
              <w:jc w:val="left"/>
              <w:rPr>
                <w:rFonts w:ascii="Times New Roman" w:hAnsi="Times New Roman" w:cs="Times New Roman"/>
                <w:bCs/>
                <w:color w:val="auto"/>
                <w:kern w:val="0"/>
                <w:szCs w:val="21"/>
                <w:highlight w:val="none"/>
              </w:rPr>
            </w:pPr>
            <w:r>
              <w:rPr>
                <w:rFonts w:ascii="Times New Roman" w:hAnsi="Times New Roman" w:cs="Times New Roman"/>
                <w:bCs/>
                <w:color w:val="auto"/>
                <w:kern w:val="0"/>
                <w:szCs w:val="21"/>
                <w:highlight w:val="none"/>
              </w:rPr>
              <w:t>询比文件的获取</w:t>
            </w:r>
          </w:p>
        </w:tc>
        <w:tc>
          <w:tcPr>
            <w:tcW w:w="5659" w:type="dxa"/>
            <w:tcMar>
              <w:left w:w="75" w:type="dxa"/>
            </w:tcMar>
            <w:vAlign w:val="center"/>
          </w:tcPr>
          <w:p w14:paraId="3EAB88F9">
            <w:pPr>
              <w:widowControl/>
              <w:adjustRightInd w:val="0"/>
              <w:snapToGrid w:val="0"/>
              <w:spacing w:line="360" w:lineRule="atLeast"/>
              <w:jc w:val="left"/>
              <w:rPr>
                <w:rFonts w:ascii="Times New Roman" w:hAnsi="Times New Roman" w:cs="Times New Roman"/>
                <w:bCs/>
                <w:color w:val="auto"/>
                <w:kern w:val="0"/>
                <w:szCs w:val="21"/>
                <w:highlight w:val="none"/>
              </w:rPr>
            </w:pPr>
            <w:r>
              <w:rPr>
                <w:rFonts w:ascii="Times New Roman" w:hAnsi="Times New Roman" w:cs="Times New Roman"/>
                <w:bCs/>
                <w:color w:val="auto"/>
                <w:kern w:val="0"/>
                <w:szCs w:val="21"/>
                <w:highlight w:val="none"/>
              </w:rPr>
              <w:t>符合</w:t>
            </w:r>
            <w:r>
              <w:rPr>
                <w:rFonts w:ascii="Times New Roman" w:hAnsi="Times New Roman" w:cs="Times New Roman"/>
                <w:color w:val="auto"/>
                <w:highlight w:val="none"/>
              </w:rPr>
              <w:t>第一章“</w:t>
            </w:r>
            <w:r>
              <w:rPr>
                <w:rFonts w:ascii="Times New Roman" w:hAnsi="Times New Roman" w:cs="Times New Roman"/>
                <w:color w:val="auto"/>
                <w:szCs w:val="21"/>
                <w:highlight w:val="none"/>
              </w:rPr>
              <w:t>采购公告/采购邀请书</w:t>
            </w:r>
            <w:r>
              <w:rPr>
                <w:rFonts w:ascii="Times New Roman" w:hAnsi="Times New Roman" w:cs="Times New Roman"/>
                <w:color w:val="auto"/>
                <w:highlight w:val="none"/>
              </w:rPr>
              <w:t>”</w:t>
            </w:r>
            <w:r>
              <w:rPr>
                <w:rFonts w:ascii="Times New Roman" w:hAnsi="Times New Roman" w:cs="Times New Roman"/>
                <w:bCs/>
                <w:color w:val="auto"/>
                <w:kern w:val="0"/>
                <w:szCs w:val="21"/>
                <w:highlight w:val="none"/>
              </w:rPr>
              <w:t>规定</w:t>
            </w:r>
          </w:p>
        </w:tc>
      </w:tr>
      <w:tr w14:paraId="1D78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219609A5">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096" w:type="dxa"/>
            <w:vMerge w:val="continue"/>
            <w:vAlign w:val="center"/>
          </w:tcPr>
          <w:p w14:paraId="28ADFCF7">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14:paraId="1E9F4815">
            <w:pPr>
              <w:widowControl/>
              <w:adjustRightInd w:val="0"/>
              <w:snapToGrid w:val="0"/>
              <w:spacing w:line="360" w:lineRule="atLeast"/>
              <w:jc w:val="left"/>
              <w:rPr>
                <w:rFonts w:ascii="Times New Roman" w:hAnsi="Times New Roman" w:cs="Times New Roman"/>
                <w:bCs/>
                <w:color w:val="auto"/>
                <w:kern w:val="0"/>
                <w:szCs w:val="21"/>
                <w:highlight w:val="none"/>
              </w:rPr>
            </w:pPr>
            <w:r>
              <w:rPr>
                <w:rFonts w:ascii="Times New Roman" w:hAnsi="Times New Roman" w:cs="Times New Roman"/>
                <w:bCs/>
                <w:color w:val="auto"/>
                <w:kern w:val="0"/>
                <w:szCs w:val="21"/>
                <w:highlight w:val="none"/>
              </w:rPr>
              <w:t>联合体</w:t>
            </w:r>
          </w:p>
        </w:tc>
        <w:tc>
          <w:tcPr>
            <w:tcW w:w="5659" w:type="dxa"/>
            <w:tcBorders>
              <w:top w:val="outset" w:color="auto" w:sz="6" w:space="0"/>
              <w:left w:val="single" w:color="auto" w:sz="4" w:space="0"/>
              <w:right w:val="outset" w:color="auto" w:sz="6" w:space="0"/>
            </w:tcBorders>
            <w:tcMar>
              <w:left w:w="75" w:type="dxa"/>
            </w:tcMar>
            <w:vAlign w:val="center"/>
          </w:tcPr>
          <w:p w14:paraId="45AB0612">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未以联合体形式报价</w:t>
            </w:r>
          </w:p>
        </w:tc>
      </w:tr>
      <w:tr w14:paraId="012F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11EF6B62">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096" w:type="dxa"/>
            <w:vMerge w:val="continue"/>
            <w:vAlign w:val="center"/>
          </w:tcPr>
          <w:p w14:paraId="5DDD362C">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14:paraId="6418E060">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14:paraId="493B9256">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没有分包</w:t>
            </w:r>
          </w:p>
        </w:tc>
      </w:tr>
      <w:tr w14:paraId="0306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4B52C874">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096" w:type="dxa"/>
            <w:vMerge w:val="continue"/>
            <w:vAlign w:val="center"/>
          </w:tcPr>
          <w:p w14:paraId="2CC7C7FF">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14:paraId="037FF8A0">
            <w:pPr>
              <w:widowControl/>
              <w:adjustRightInd w:val="0"/>
              <w:snapToGrid w:val="0"/>
              <w:spacing w:line="360" w:lineRule="atLeast"/>
              <w:jc w:val="left"/>
              <w:rPr>
                <w:rFonts w:ascii="Times New Roman" w:hAnsi="Times New Roman" w:cs="Times New Roman"/>
                <w:bCs/>
                <w:color w:val="auto"/>
                <w:kern w:val="0"/>
                <w:szCs w:val="21"/>
                <w:highlight w:val="none"/>
              </w:rPr>
            </w:pPr>
            <w:r>
              <w:rPr>
                <w:rFonts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14:paraId="7CA8E9CE">
            <w:pPr>
              <w:widowControl/>
              <w:adjustRightInd w:val="0"/>
              <w:snapToGrid w:val="0"/>
              <w:spacing w:line="360" w:lineRule="atLeast"/>
              <w:jc w:val="left"/>
              <w:rPr>
                <w:rFonts w:ascii="Times New Roman" w:hAnsi="Times New Roman" w:cs="Times New Roman"/>
                <w:color w:val="auto"/>
                <w:highlight w:val="none"/>
              </w:rPr>
            </w:pPr>
            <w:r>
              <w:rPr>
                <w:rFonts w:ascii="Times New Roman" w:hAnsi="Times New Roman" w:cs="Times New Roman"/>
                <w:color w:val="auto"/>
                <w:highlight w:val="none"/>
              </w:rPr>
              <w:t>（1）报价未超过询比文件设定的最高限价。</w:t>
            </w:r>
          </w:p>
          <w:p w14:paraId="42136D90">
            <w:pPr>
              <w:widowControl/>
              <w:adjustRightInd w:val="0"/>
              <w:snapToGrid w:val="0"/>
              <w:spacing w:line="360" w:lineRule="atLeast"/>
              <w:jc w:val="left"/>
              <w:rPr>
                <w:rFonts w:ascii="Times New Roman" w:hAnsi="Times New Roman" w:cs="Times New Roman"/>
                <w:color w:val="auto"/>
                <w:highlight w:val="none"/>
              </w:rPr>
            </w:pPr>
            <w:r>
              <w:rPr>
                <w:rFonts w:ascii="Times New Roman" w:hAnsi="Times New Roman" w:cs="Times New Roman"/>
                <w:color w:val="auto"/>
                <w:highlight w:val="none"/>
              </w:rPr>
              <w:t>（2）已标价的报价清单总报价和报价函的报价一致（四舍五入除外）。</w:t>
            </w:r>
          </w:p>
          <w:p w14:paraId="7A873C6C">
            <w:pPr>
              <w:widowControl/>
              <w:adjustRightInd w:val="0"/>
              <w:snapToGrid w:val="0"/>
              <w:spacing w:line="360" w:lineRule="atLeast"/>
              <w:jc w:val="left"/>
              <w:rPr>
                <w:rFonts w:ascii="Times New Roman" w:hAnsi="Times New Roman" w:cs="Times New Roman"/>
                <w:color w:val="auto"/>
                <w:highlight w:val="none"/>
              </w:rPr>
            </w:pPr>
            <w:r>
              <w:rPr>
                <w:rFonts w:ascii="Times New Roman" w:hAnsi="Times New Roman" w:cs="Times New Roman"/>
                <w:color w:val="auto"/>
                <w:highlight w:val="none"/>
              </w:rPr>
              <w:t>（3）报价的大写数值能确定具体数值，未出现数量级错误、报价金额单位错误。</w:t>
            </w:r>
          </w:p>
          <w:p w14:paraId="6B892CE5">
            <w:pPr>
              <w:widowControl/>
              <w:adjustRightInd w:val="0"/>
              <w:snapToGrid w:val="0"/>
              <w:spacing w:line="360" w:lineRule="atLeast"/>
              <w:jc w:val="left"/>
              <w:rPr>
                <w:rFonts w:ascii="Times New Roman" w:hAnsi="Times New Roman" w:cs="Times New Roman"/>
                <w:color w:val="auto"/>
                <w:highlight w:val="none"/>
              </w:rPr>
            </w:pPr>
            <w:r>
              <w:rPr>
                <w:rFonts w:ascii="Times New Roman" w:hAnsi="Times New Roman" w:cs="Times New Roman"/>
                <w:color w:val="auto"/>
                <w:highlight w:val="none"/>
              </w:rPr>
              <w:t>（4）同一供应商未递交两个以上不同的报价。</w:t>
            </w:r>
          </w:p>
          <w:p w14:paraId="35C31567">
            <w:pPr>
              <w:widowControl/>
              <w:adjustRightInd w:val="0"/>
              <w:snapToGrid w:val="0"/>
              <w:spacing w:line="360" w:lineRule="atLeast"/>
              <w:jc w:val="left"/>
              <w:rPr>
                <w:rFonts w:ascii="Times New Roman" w:hAnsi="Times New Roman" w:cs="Times New Roman"/>
                <w:color w:val="auto"/>
                <w:highlight w:val="none"/>
              </w:rPr>
            </w:pPr>
            <w:r>
              <w:rPr>
                <w:rFonts w:ascii="Times New Roman" w:hAnsi="Times New Roman" w:cs="Times New Roman"/>
                <w:color w:val="auto"/>
                <w:highlight w:val="none"/>
              </w:rPr>
              <w:t>（5）供应商按采购人提供的书面报价清单填写了报价，且未修改报价清单说明、数量等实质性内容。</w:t>
            </w:r>
          </w:p>
          <w:p w14:paraId="0CBEDFC1">
            <w:pPr>
              <w:widowControl/>
              <w:adjustRightInd w:val="0"/>
              <w:snapToGrid w:val="0"/>
              <w:spacing w:line="360" w:lineRule="atLeast"/>
              <w:jc w:val="left"/>
              <w:rPr>
                <w:rFonts w:ascii="Times New Roman" w:hAnsi="Times New Roman" w:cs="Times New Roman"/>
                <w:color w:val="auto"/>
                <w:highlight w:val="none"/>
              </w:rPr>
            </w:pPr>
            <w:r>
              <w:rPr>
                <w:rFonts w:ascii="Times New Roman" w:hAnsi="Times New Roman" w:cs="Times New Roman"/>
                <w:color w:val="auto"/>
                <w:highlight w:val="none"/>
              </w:rPr>
              <w:t>（6）已标价</w:t>
            </w:r>
            <w:r>
              <w:rPr>
                <w:rFonts w:ascii="Times New Roman" w:hAnsi="Times New Roman" w:cs="Times New Roman"/>
                <w:color w:val="auto"/>
                <w:kern w:val="0"/>
                <w:szCs w:val="21"/>
                <w:highlight w:val="none"/>
              </w:rPr>
              <w:t>报价清单中未更改询比文件确定的暂列金额。</w:t>
            </w:r>
          </w:p>
        </w:tc>
      </w:tr>
      <w:tr w14:paraId="3331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4B09861F">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096" w:type="dxa"/>
            <w:vMerge w:val="continue"/>
            <w:vAlign w:val="center"/>
          </w:tcPr>
          <w:p w14:paraId="074F4693">
            <w:pPr>
              <w:widowControl/>
              <w:adjustRightInd w:val="0"/>
              <w:snapToGrid w:val="0"/>
              <w:spacing w:line="360" w:lineRule="atLeast"/>
              <w:jc w:val="center"/>
              <w:rPr>
                <w:rFonts w:ascii="Times New Roman" w:hAnsi="Times New Roman" w:cs="Times New Roman"/>
                <w:color w:val="auto"/>
                <w:kern w:val="0"/>
                <w:szCs w:val="21"/>
                <w:highlight w:val="none"/>
              </w:rPr>
            </w:pPr>
          </w:p>
        </w:tc>
        <w:tc>
          <w:tcPr>
            <w:tcW w:w="1759" w:type="dxa"/>
            <w:tcMar>
              <w:left w:w="75" w:type="dxa"/>
            </w:tcMar>
            <w:vAlign w:val="center"/>
          </w:tcPr>
          <w:p w14:paraId="40931199">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其他实质性要求</w:t>
            </w:r>
          </w:p>
        </w:tc>
        <w:tc>
          <w:tcPr>
            <w:tcW w:w="5659" w:type="dxa"/>
            <w:tcMar>
              <w:left w:w="75" w:type="dxa"/>
            </w:tcMar>
            <w:vAlign w:val="center"/>
          </w:tcPr>
          <w:p w14:paraId="06E4170C">
            <w:pPr>
              <w:widowControl/>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符合询比文件的其他实质性要求和条件</w:t>
            </w:r>
          </w:p>
        </w:tc>
      </w:tr>
      <w:tr w14:paraId="3E3B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shd w:val="clear" w:color="auto" w:fill="auto"/>
            <w:vAlign w:val="center"/>
          </w:tcPr>
          <w:p w14:paraId="5577060B">
            <w:pPr>
              <w:spacing w:line="36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2.2</w:t>
            </w:r>
          </w:p>
        </w:tc>
        <w:tc>
          <w:tcPr>
            <w:tcW w:w="1096" w:type="dxa"/>
            <w:shd w:val="clear" w:color="auto" w:fill="auto"/>
            <w:vAlign w:val="center"/>
          </w:tcPr>
          <w:p w14:paraId="382FC149">
            <w:pPr>
              <w:spacing w:line="36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详细评审标准</w:t>
            </w:r>
          </w:p>
        </w:tc>
        <w:tc>
          <w:tcPr>
            <w:tcW w:w="1759" w:type="dxa"/>
            <w:shd w:val="clear" w:color="auto" w:fill="auto"/>
            <w:tcMar>
              <w:left w:w="75" w:type="dxa"/>
            </w:tcMar>
            <w:vAlign w:val="center"/>
          </w:tcPr>
          <w:p w14:paraId="382A0AFB">
            <w:pPr>
              <w:spacing w:line="36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评审价计算</w:t>
            </w:r>
          </w:p>
        </w:tc>
        <w:tc>
          <w:tcPr>
            <w:tcW w:w="5659" w:type="dxa"/>
            <w:shd w:val="clear" w:color="auto" w:fill="auto"/>
            <w:tcMar>
              <w:left w:w="75" w:type="dxa"/>
            </w:tcMar>
          </w:tcPr>
          <w:p w14:paraId="32A22F9C">
            <w:pPr>
              <w:spacing w:line="360" w:lineRule="auto"/>
              <w:rPr>
                <w:rFonts w:ascii="Times New Roman" w:hAnsi="Times New Roman" w:eastAsia="仿宋_GB2312" w:cs="Times New Roman"/>
                <w:color w:val="auto"/>
                <w:sz w:val="32"/>
                <w:szCs w:val="32"/>
                <w:highlight w:val="none"/>
              </w:rPr>
            </w:pPr>
            <w:r>
              <w:rPr>
                <w:rFonts w:ascii="Times New Roman" w:hAnsi="Times New Roman" w:cs="Times New Roman"/>
                <w:color w:val="auto"/>
                <w:kern w:val="0"/>
                <w:szCs w:val="21"/>
                <w:highlight w:val="none"/>
              </w:rPr>
              <w:t>评审价＝修正后的报价</w:t>
            </w:r>
          </w:p>
        </w:tc>
      </w:tr>
      <w:tr w14:paraId="44E5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98" w:type="dxa"/>
            <w:gridSpan w:val="4"/>
            <w:shd w:val="clear" w:color="auto" w:fill="auto"/>
            <w:vAlign w:val="center"/>
          </w:tcPr>
          <w:p w14:paraId="0E56EA28">
            <w:pPr>
              <w:spacing w:line="360" w:lineRule="atLeast"/>
              <w:rPr>
                <w:rFonts w:ascii="Times New Roman" w:hAnsi="Times New Roman" w:cs="Times New Roman"/>
                <w:color w:val="auto"/>
                <w:szCs w:val="21"/>
                <w:highlight w:val="none"/>
              </w:rPr>
            </w:pPr>
            <w:r>
              <w:rPr>
                <w:rFonts w:ascii="Times New Roman" w:hAnsi="Times New Roman" w:cs="Times New Roman"/>
                <w:color w:val="auto"/>
                <w:szCs w:val="21"/>
                <w:highlight w:val="none"/>
              </w:rPr>
              <w:t>需要补充的其他内容：</w:t>
            </w:r>
          </w:p>
          <w:p w14:paraId="4A280598">
            <w:pPr>
              <w:spacing w:line="360" w:lineRule="auto"/>
              <w:rPr>
                <w:rFonts w:ascii="Times New Roman" w:hAnsi="Times New Roman" w:cs="Times New Roman"/>
                <w:color w:val="auto"/>
                <w:kern w:val="0"/>
                <w:szCs w:val="21"/>
                <w:highlight w:val="none"/>
              </w:rPr>
            </w:pPr>
            <w:r>
              <w:rPr>
                <w:rFonts w:ascii="Times New Roman" w:hAnsi="Times New Roman" w:cs="Times New Roman"/>
                <w:color w:val="auto"/>
                <w:szCs w:val="21"/>
                <w:highlight w:val="none"/>
              </w:rPr>
              <w:t>……</w:t>
            </w:r>
          </w:p>
        </w:tc>
      </w:tr>
    </w:tbl>
    <w:p w14:paraId="2F018BE0">
      <w:pPr>
        <w:widowControl/>
        <w:spacing w:after="240" w:afterLines="100" w:line="420" w:lineRule="exact"/>
        <w:jc w:val="center"/>
        <w:rPr>
          <w:rFonts w:ascii="Times New Roman" w:hAnsi="Times New Roman" w:cs="Times New Roman"/>
          <w:color w:val="auto"/>
          <w:kern w:val="0"/>
          <w:szCs w:val="21"/>
          <w:highlight w:val="none"/>
        </w:rPr>
      </w:pPr>
    </w:p>
    <w:p w14:paraId="584F2457">
      <w:pPr>
        <w:jc w:val="right"/>
        <w:rPr>
          <w:rFonts w:ascii="Times New Roman" w:hAnsi="Times New Roman" w:cs="Times New Roman"/>
          <w:color w:val="auto"/>
          <w:highlight w:val="none"/>
        </w:rPr>
      </w:pPr>
    </w:p>
    <w:p w14:paraId="4B05A07C">
      <w:pPr>
        <w:keepNext/>
        <w:keepLines/>
        <w:spacing w:before="120" w:beforeLines="50" w:after="120"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color w:val="auto"/>
          <w:sz w:val="29"/>
          <w:szCs w:val="29"/>
          <w:highlight w:val="none"/>
        </w:rPr>
        <w:br w:type="page"/>
      </w:r>
      <w:r>
        <w:rPr>
          <w:rFonts w:ascii="Times New Roman" w:hAnsi="Times New Roman" w:eastAsia="黑体" w:cs="Times New Roman"/>
          <w:bCs/>
          <w:color w:val="auto"/>
          <w:sz w:val="24"/>
          <w:szCs w:val="32"/>
          <w:highlight w:val="none"/>
        </w:rPr>
        <w:t>1. 评审方法</w:t>
      </w:r>
    </w:p>
    <w:p w14:paraId="447C36B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本次评审采用经评审的最低价法。评审小组对满足询比文件实质性要求的响应文件，按照评审价由低到高的顺序依次推荐成交候选人。如报价相同的，按照评审办法前附表中的规定确定成交候选人顺序。</w:t>
      </w:r>
    </w:p>
    <w:p w14:paraId="3068171C">
      <w:pPr>
        <w:keepNext/>
        <w:keepLines/>
        <w:spacing w:before="120" w:beforeLines="50" w:after="120"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 评审标准</w:t>
      </w:r>
    </w:p>
    <w:p w14:paraId="11522AC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2.1 初步评审标准</w:t>
      </w:r>
    </w:p>
    <w:p w14:paraId="67BB50C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2.1.1 形式评审标准：见评审办法前附表。</w:t>
      </w:r>
    </w:p>
    <w:p w14:paraId="6CDB810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2.1.2 资格评审标准：见评审办法前附表。</w:t>
      </w:r>
    </w:p>
    <w:p w14:paraId="21D3F57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2.1.3 响应性评审标准：见评审办法前附表。</w:t>
      </w:r>
    </w:p>
    <w:p w14:paraId="3F31838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2.2 详细评审标准</w:t>
      </w:r>
    </w:p>
    <w:p w14:paraId="3809FEC3">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详细评审标准：见评审办法前附表。</w:t>
      </w:r>
    </w:p>
    <w:p w14:paraId="14DD6065">
      <w:pPr>
        <w:keepNext/>
        <w:keepLines/>
        <w:spacing w:before="120" w:beforeLines="50" w:after="120"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 评审程序</w:t>
      </w:r>
    </w:p>
    <w:p w14:paraId="59C62C68">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3.1 初步评审</w:t>
      </w:r>
    </w:p>
    <w:p w14:paraId="434E155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3.1.1评审小组依据本章第2.1.1项、第2.1.2项、第2.1.3项规定的标准对响应文件进行评审。有一项不符合评审标准的，评审小组应否决其响应文件。</w:t>
      </w:r>
    </w:p>
    <w:p w14:paraId="357DC37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3.1.2 响应文件中填报的报价、服务期、质量标准、安全目标前后不一致，且报价函中填写的内容满足询比文件要求时，按细微偏差处理，并以报价函填报的为准。</w:t>
      </w:r>
    </w:p>
    <w:p w14:paraId="7C2DA0A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3.1.3 报价存在以下细微偏差的，评审小组按以上原则对报价进行处理，并要求供应商书面澄清确认，供应商拒不澄清确认的，评审小组应当否决其报价。</w:t>
      </w:r>
    </w:p>
    <w:p w14:paraId="0FCCB16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（1）报价有算术错误的，评审小组按以下原则对报价进行修正，修正的价格经供应商书面确认后具有约束力。供应商不接受修正价格的，评审小组应否决其报价。</w:t>
      </w:r>
    </w:p>
    <w:p w14:paraId="7E788983">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①响应文件中的大写金额与小写金额不一致的，以大写金额为准；</w:t>
      </w:r>
    </w:p>
    <w:p w14:paraId="6910D8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②总价金额与依据单价计算出的结果不一致的，以单价金额为准修正总价，但单价金额小数点有明显错误的除外；</w:t>
      </w:r>
    </w:p>
    <w:p w14:paraId="4A1BB37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③当单价与数量相乘不等于合价时，以单价计算为准，如果单价有明显的小数点位置差错，应以标出的合价为准，同时对单价予以修正；</w:t>
      </w:r>
    </w:p>
    <w:p w14:paraId="1521211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④当各子目的合价累计不等于总价时，应以各子目合价累计数为准，修正总价。</w:t>
      </w:r>
    </w:p>
    <w:p w14:paraId="5E952A78">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（2）报价清单中的报价有其他错误的，评审小组按以下原则对报价进行修正，修正的价格经供应商书面确认后具有约束力。供应商不接受修正价格的，评审小组应否决其报价。</w:t>
      </w:r>
    </w:p>
    <w:p w14:paraId="03F66F6B">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746FCD28">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②在采购人给定的清单中多报了某个子目的单价、合价或总额价，或所报单价、合价或总额价增加了报价范围，则从报价中扣除多报的子目报价或子目报价中增加了报价范围的部分报价。</w:t>
      </w:r>
    </w:p>
    <w:p w14:paraId="0CB6CEF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③当单价与数量的乘积与合价（金额）虽然一致，但供应商修改了该子目的数量，则其合价按采购人给定的数量乘以供应商所报单价予以修正。</w:t>
      </w:r>
    </w:p>
    <w:p w14:paraId="789848D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④当各子目的合价累计不等于总价时，应以各子目合价累计数为准，修正总价。</w:t>
      </w:r>
    </w:p>
    <w:p w14:paraId="43C7DAB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3.1.4 修正后的最终报价若超过最高限价（如有），评审小组应否决其报价。</w:t>
      </w:r>
    </w:p>
    <w:p w14:paraId="18C8AE0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 xml:space="preserve">3.1.5 </w:t>
      </w:r>
      <w:r>
        <w:rPr>
          <w:rFonts w:ascii="Times New Roman" w:hAnsi="Times New Roman" w:cs="Times New Roman"/>
          <w:color w:val="auto"/>
          <w:szCs w:val="21"/>
          <w:highlight w:val="none"/>
        </w:rPr>
        <w:t>修正后的</w:t>
      </w:r>
      <w:r>
        <w:rPr>
          <w:rFonts w:ascii="Times New Roman" w:hAnsi="Times New Roman" w:cs="Times New Roman"/>
          <w:color w:val="auto"/>
          <w:highlight w:val="none"/>
        </w:rPr>
        <w:t>最终报价参与评审价得分的计算，并作为签订合同的依据。</w:t>
      </w:r>
    </w:p>
    <w:p w14:paraId="5B6F5415">
      <w:pPr>
        <w:keepNext/>
        <w:keepLines/>
        <w:spacing w:before="120" w:after="120"/>
        <w:outlineLvl w:val="2"/>
        <w:rPr>
          <w:rFonts w:ascii="Times New Roman" w:hAnsi="Times New Roman" w:cs="Times New Roman"/>
          <w:color w:val="auto"/>
          <w:highlight w:val="none"/>
        </w:rPr>
      </w:pPr>
      <w:r>
        <w:rPr>
          <w:rFonts w:ascii="Times New Roman" w:hAnsi="Times New Roman" w:eastAsia="黑体" w:cs="Times New Roman"/>
          <w:bCs/>
          <w:color w:val="auto"/>
          <w:sz w:val="24"/>
          <w:szCs w:val="32"/>
          <w:highlight w:val="none"/>
        </w:rPr>
        <w:t>3.2 详细评审</w:t>
      </w:r>
    </w:p>
    <w:p w14:paraId="59B3CC27">
      <w:pPr>
        <w:spacing w:line="440" w:lineRule="exact"/>
        <w:ind w:firstLine="440"/>
        <w:rPr>
          <w:rFonts w:ascii="Times New Roman" w:hAnsi="Times New Roman" w:cs="Times New Roman"/>
          <w:color w:val="auto"/>
          <w:highlight w:val="none"/>
        </w:rPr>
      </w:pPr>
      <w:r>
        <w:rPr>
          <w:rFonts w:ascii="Times New Roman" w:hAnsi="Times New Roman" w:cs="Times New Roman"/>
          <w:color w:val="auto"/>
          <w:highlight w:val="none"/>
        </w:rPr>
        <w:t>评审小组按本章第2.2款规定进行评审价排序。</w:t>
      </w:r>
    </w:p>
    <w:p w14:paraId="2858227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3.3 否决响应文件的其他情形</w:t>
      </w:r>
    </w:p>
    <w:p w14:paraId="0FA821C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评审小组应对在评审过程中发现供应商存在串通报价、弄虚作假、行贿等违法行为的，评审小组应否决其响应文件。</w:t>
      </w:r>
    </w:p>
    <w:p w14:paraId="60DECA3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3.4 响应文件的澄清和说明或补正</w:t>
      </w:r>
    </w:p>
    <w:p w14:paraId="2123A75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3.4.1 在评审过程中，评审小组可以书面形式要求供应商对响应文件中含义不明确、对同类问题表述不一致或者有明显文字错误的内容做必要的澄清。评审小组不接受供应商主动提出的澄清。</w:t>
      </w:r>
    </w:p>
    <w:p w14:paraId="0C5A22D8">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3.4.2 澄清不得超出响应文件的范围且不得改变响应文件的实质性内容，并构成响应文件的组成部分。</w:t>
      </w:r>
    </w:p>
    <w:p w14:paraId="70EC6F68">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3.5 评审结果</w:t>
      </w:r>
    </w:p>
    <w:p w14:paraId="3B5BDC88">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评审小组完成评审后，应当向采购人提交评审报告。评审报告应当如实记载以下内容：</w:t>
      </w:r>
    </w:p>
    <w:p w14:paraId="05573FD8">
      <w:pPr>
        <w:spacing w:line="440" w:lineRule="exact"/>
        <w:ind w:firstLine="420"/>
        <w:rPr>
          <w:rFonts w:ascii="Times New Roman" w:hAnsi="Times New Roman" w:cs="Times New Roman"/>
          <w:color w:val="auto"/>
          <w:highlight w:val="none"/>
        </w:rPr>
      </w:pPr>
      <w:bookmarkStart w:id="135" w:name="_Toc218_WPSOffice_Level2"/>
      <w:bookmarkStart w:id="136" w:name="_Toc21524_WPSOffice_Level2"/>
      <w:bookmarkStart w:id="137" w:name="_Toc12245_WPSOffice_Level2"/>
      <w:r>
        <w:rPr>
          <w:rFonts w:ascii="Times New Roman" w:hAnsi="Times New Roman" w:cs="Times New Roman"/>
          <w:color w:val="auto"/>
          <w:highlight w:val="none"/>
        </w:rPr>
        <w:t>（一）采购项目基本情况</w:t>
      </w:r>
      <w:bookmarkEnd w:id="135"/>
      <w:bookmarkEnd w:id="136"/>
      <w:bookmarkEnd w:id="137"/>
    </w:p>
    <w:p w14:paraId="2F2C21AC">
      <w:pPr>
        <w:spacing w:line="440" w:lineRule="exact"/>
        <w:ind w:firstLine="420"/>
        <w:rPr>
          <w:rFonts w:ascii="Times New Roman" w:hAnsi="Times New Roman" w:cs="Times New Roman"/>
          <w:color w:val="auto"/>
          <w:highlight w:val="none"/>
        </w:rPr>
      </w:pPr>
      <w:bookmarkStart w:id="138" w:name="_Toc31322_WPSOffice_Level2"/>
      <w:bookmarkStart w:id="139" w:name="_Toc5856_WPSOffice_Level2"/>
      <w:bookmarkStart w:id="140" w:name="_Toc8414_WPSOffice_Level2"/>
      <w:r>
        <w:rPr>
          <w:rFonts w:ascii="Times New Roman" w:hAnsi="Times New Roman" w:cs="Times New Roman"/>
          <w:color w:val="auto"/>
          <w:highlight w:val="none"/>
        </w:rPr>
        <w:t>（二）采购过程回顾</w:t>
      </w:r>
      <w:bookmarkEnd w:id="138"/>
      <w:bookmarkEnd w:id="139"/>
      <w:bookmarkEnd w:id="140"/>
    </w:p>
    <w:p w14:paraId="5FCA3D5A">
      <w:pPr>
        <w:spacing w:line="440" w:lineRule="exact"/>
        <w:ind w:firstLine="420"/>
        <w:rPr>
          <w:rFonts w:ascii="Times New Roman" w:hAnsi="Times New Roman" w:cs="Times New Roman"/>
          <w:color w:val="auto"/>
          <w:highlight w:val="none"/>
        </w:rPr>
      </w:pPr>
      <w:bookmarkStart w:id="141" w:name="_Toc15620_WPSOffice_Level2"/>
      <w:bookmarkStart w:id="142" w:name="_Toc2932_WPSOffice_Level2"/>
      <w:bookmarkStart w:id="143" w:name="_Toc1346_WPSOffice_Level2"/>
      <w:r>
        <w:rPr>
          <w:rFonts w:ascii="Times New Roman" w:hAnsi="Times New Roman" w:cs="Times New Roman"/>
          <w:color w:val="auto"/>
          <w:highlight w:val="none"/>
        </w:rPr>
        <w:t>（三）评审小组成员名单</w:t>
      </w:r>
      <w:bookmarkEnd w:id="141"/>
      <w:bookmarkEnd w:id="142"/>
      <w:bookmarkEnd w:id="143"/>
    </w:p>
    <w:p w14:paraId="5EA652FF">
      <w:pPr>
        <w:spacing w:line="440" w:lineRule="exact"/>
        <w:ind w:firstLine="420"/>
        <w:rPr>
          <w:rFonts w:ascii="Times New Roman" w:hAnsi="Times New Roman" w:cs="Times New Roman"/>
          <w:color w:val="auto"/>
          <w:highlight w:val="none"/>
        </w:rPr>
      </w:pPr>
      <w:bookmarkStart w:id="144" w:name="_Toc32316_WPSOffice_Level2"/>
      <w:bookmarkStart w:id="145" w:name="_Toc14207_WPSOffice_Level2"/>
      <w:bookmarkStart w:id="146" w:name="_Toc14464_WPSOffice_Level2"/>
      <w:r>
        <w:rPr>
          <w:rFonts w:ascii="Times New Roman" w:hAnsi="Times New Roman" w:cs="Times New Roman"/>
          <w:color w:val="auto"/>
          <w:highlight w:val="none"/>
        </w:rPr>
        <w:t>（四）询比评审工作</w:t>
      </w:r>
      <w:bookmarkEnd w:id="144"/>
      <w:bookmarkEnd w:id="145"/>
      <w:bookmarkEnd w:id="146"/>
    </w:p>
    <w:p w14:paraId="76CC338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1、评审办法</w:t>
      </w:r>
    </w:p>
    <w:p w14:paraId="652A350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2、初步评审情况（资格审查、形式性审查、响应性审查）</w:t>
      </w:r>
    </w:p>
    <w:p w14:paraId="2436626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3、详细评审情况（供应商的评审价评审情况）</w:t>
      </w:r>
    </w:p>
    <w:p w14:paraId="30005C9B">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4、否决的供应商名单以及否决理由（如有）</w:t>
      </w:r>
    </w:p>
    <w:p w14:paraId="382A2AF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5、推荐候选供应商排序</w:t>
      </w:r>
    </w:p>
    <w:p w14:paraId="7F72AFD2">
      <w:pPr>
        <w:spacing w:line="440" w:lineRule="exact"/>
        <w:ind w:firstLine="420"/>
        <w:rPr>
          <w:rFonts w:ascii="Times New Roman" w:hAnsi="Times New Roman" w:cs="Times New Roman"/>
          <w:color w:val="auto"/>
          <w:highlight w:val="none"/>
        </w:rPr>
      </w:pPr>
      <w:bookmarkStart w:id="147" w:name="_Toc5114_WPSOffice_Level2"/>
      <w:bookmarkStart w:id="148" w:name="_Toc13397_WPSOffice_Level2"/>
      <w:bookmarkStart w:id="149" w:name="_Toc3913_WPSOffice_Level2"/>
      <w:r>
        <w:rPr>
          <w:rFonts w:ascii="Times New Roman" w:hAnsi="Times New Roman" w:cs="Times New Roman"/>
          <w:color w:val="auto"/>
          <w:highlight w:val="none"/>
        </w:rPr>
        <w:t>（五）需要说明的其他事项</w:t>
      </w:r>
      <w:bookmarkEnd w:id="147"/>
      <w:bookmarkEnd w:id="148"/>
      <w:bookmarkEnd w:id="149"/>
    </w:p>
    <w:p w14:paraId="62826E07">
      <w:pPr>
        <w:spacing w:line="440" w:lineRule="exact"/>
        <w:ind w:firstLine="420"/>
        <w:rPr>
          <w:rFonts w:ascii="Times New Roman" w:hAnsi="Times New Roman" w:cs="Times New Roman"/>
          <w:color w:val="auto"/>
          <w:highlight w:val="none"/>
        </w:rPr>
      </w:pPr>
      <w:bookmarkStart w:id="150" w:name="_Toc3031_WPSOffice_Level2"/>
      <w:bookmarkStart w:id="151" w:name="_Toc23800_WPSOffice_Level2"/>
      <w:bookmarkStart w:id="152" w:name="_Toc8934_WPSOffice_Level2"/>
      <w:r>
        <w:rPr>
          <w:rFonts w:ascii="Times New Roman" w:hAnsi="Times New Roman" w:cs="Times New Roman"/>
          <w:color w:val="auto"/>
          <w:highlight w:val="none"/>
        </w:rPr>
        <w:t>（六）评审附表</w:t>
      </w:r>
      <w:bookmarkEnd w:id="150"/>
      <w:bookmarkEnd w:id="151"/>
      <w:bookmarkEnd w:id="152"/>
    </w:p>
    <w:p w14:paraId="3F451F0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1、响应文件开启记录表</w:t>
      </w:r>
    </w:p>
    <w:p w14:paraId="01AD008B">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2、评审表格</w:t>
      </w:r>
    </w:p>
    <w:p w14:paraId="3C3B4F10">
      <w:pPr>
        <w:rPr>
          <w:rFonts w:ascii="Times New Roman" w:hAnsi="Times New Roman" w:cs="Times New Roman"/>
          <w:color w:val="auto"/>
          <w:highlight w:val="none"/>
        </w:rPr>
      </w:pPr>
      <w:r>
        <w:rPr>
          <w:rFonts w:ascii="Times New Roman" w:hAnsi="Times New Roman" w:cs="Times New Roman"/>
          <w:color w:val="auto"/>
          <w:highlight w:val="none"/>
        </w:rPr>
        <w:br w:type="page"/>
      </w:r>
    </w:p>
    <w:p w14:paraId="45098E04">
      <w:pPr>
        <w:pStyle w:val="3"/>
        <w:numPr>
          <w:ilvl w:val="0"/>
          <w:numId w:val="0"/>
        </w:numPr>
        <w:spacing w:before="240" w:after="240"/>
        <w:rPr>
          <w:rFonts w:ascii="Times New Roman" w:hAnsi="Times New Roman" w:eastAsia="宋体" w:cs="Times New Roman"/>
          <w:color w:val="auto"/>
          <w:highlight w:val="none"/>
        </w:rPr>
      </w:pPr>
      <w:bookmarkStart w:id="153" w:name="_Toc13270_WPSOffice_Level1"/>
      <w:r>
        <w:rPr>
          <w:rFonts w:hint="eastAsia" w:ascii="Times New Roman" w:hAnsi="Times New Roman" w:eastAsia="宋体" w:cs="Times New Roman"/>
          <w:color w:val="auto"/>
          <w:highlight w:val="none"/>
        </w:rPr>
        <w:t xml:space="preserve">第四章 </w:t>
      </w:r>
      <w:r>
        <w:rPr>
          <w:rFonts w:ascii="Times New Roman" w:hAnsi="Times New Roman" w:eastAsia="宋体" w:cs="Times New Roman"/>
          <w:color w:val="auto"/>
          <w:highlight w:val="none"/>
        </w:rPr>
        <w:t>合同内容</w:t>
      </w:r>
      <w:bookmarkEnd w:id="153"/>
    </w:p>
    <w:p w14:paraId="313B6051">
      <w:pPr>
        <w:wordWrap w:val="0"/>
        <w:spacing w:before="100" w:beforeAutospacing="1" w:after="100" w:afterAutospacing="1" w:line="280" w:lineRule="atLeast"/>
        <w:ind w:firstLine="1063" w:firstLineChars="331"/>
        <w:jc w:val="right"/>
        <w:rPr>
          <w:rFonts w:ascii="宋体" w:cs="宋体"/>
          <w:b/>
          <w:bCs/>
          <w:color w:val="auto"/>
          <w:kern w:val="0"/>
          <w:sz w:val="28"/>
          <w:szCs w:val="28"/>
          <w:highlight w:val="none"/>
          <w:u w:val="single"/>
        </w:rPr>
      </w:pPr>
      <w:r>
        <w:rPr>
          <w:rFonts w:hint="eastAsia" w:ascii="宋体" w:hAnsi="宋体" w:cs="宋体"/>
          <w:b/>
          <w:bCs/>
          <w:color w:val="auto"/>
          <w:kern w:val="0"/>
          <w:sz w:val="32"/>
          <w:szCs w:val="28"/>
          <w:highlight w:val="none"/>
        </w:rPr>
        <w:t xml:space="preserve">            </w:t>
      </w:r>
      <w:r>
        <w:rPr>
          <w:rFonts w:ascii="宋体" w:hAnsi="宋体" w:cs="宋体"/>
          <w:b/>
          <w:bCs/>
          <w:color w:val="auto"/>
          <w:kern w:val="0"/>
          <w:sz w:val="32"/>
          <w:szCs w:val="28"/>
          <w:highlight w:val="none"/>
        </w:rPr>
        <w:t>合同编号：</w:t>
      </w:r>
      <w:r>
        <w:rPr>
          <w:rFonts w:ascii="宋体" w:hAnsi="宋体" w:cs="宋体"/>
          <w:bCs/>
          <w:color w:val="auto"/>
          <w:kern w:val="0"/>
          <w:sz w:val="32"/>
          <w:szCs w:val="28"/>
          <w:highlight w:val="none"/>
        </w:rPr>
        <w:t xml:space="preserve">___________     </w:t>
      </w:r>
    </w:p>
    <w:p w14:paraId="256AADD8">
      <w:pPr>
        <w:spacing w:before="100" w:beforeAutospacing="1" w:after="100" w:afterAutospacing="1" w:line="280" w:lineRule="atLeast"/>
        <w:ind w:firstLine="1003"/>
        <w:jc w:val="center"/>
        <w:rPr>
          <w:rFonts w:ascii="宋体" w:cs="宋体"/>
          <w:b/>
          <w:bCs/>
          <w:color w:val="auto"/>
          <w:spacing w:val="30"/>
          <w:kern w:val="0"/>
          <w:sz w:val="44"/>
          <w:szCs w:val="44"/>
          <w:highlight w:val="none"/>
        </w:rPr>
      </w:pPr>
    </w:p>
    <w:p w14:paraId="60545E4D">
      <w:pPr>
        <w:adjustRightInd w:val="0"/>
        <w:snapToGrid w:val="0"/>
        <w:spacing w:before="100" w:beforeAutospacing="1" w:after="100" w:afterAutospacing="1"/>
        <w:ind w:firstLine="194" w:firstLineChars="27"/>
        <w:jc w:val="center"/>
        <w:rPr>
          <w:rFonts w:ascii="方正小标宋简体" w:hAnsi="方正小标宋简体" w:eastAsia="方正小标宋简体" w:cs="宋体"/>
          <w:color w:val="auto"/>
          <w:kern w:val="0"/>
          <w:sz w:val="72"/>
          <w:szCs w:val="44"/>
          <w:highlight w:val="none"/>
        </w:rPr>
      </w:pPr>
      <w:r>
        <w:rPr>
          <w:rFonts w:hint="eastAsia" w:ascii="方正小标宋简体" w:hAnsi="方正小标宋简体" w:eastAsia="方正小标宋简体" w:cs="宋体"/>
          <w:color w:val="auto"/>
          <w:kern w:val="0"/>
          <w:sz w:val="72"/>
          <w:szCs w:val="44"/>
          <w:highlight w:val="none"/>
        </w:rPr>
        <w:t>项目劳务服务合同</w:t>
      </w:r>
    </w:p>
    <w:p w14:paraId="55532F3A">
      <w:pPr>
        <w:spacing w:line="360" w:lineRule="auto"/>
        <w:ind w:firstLine="480"/>
        <w:rPr>
          <w:rFonts w:eastAsia="宋体"/>
          <w:color w:val="auto"/>
          <w:highlight w:val="none"/>
        </w:rPr>
      </w:pPr>
    </w:p>
    <w:p w14:paraId="49D2E1C1">
      <w:pPr>
        <w:spacing w:line="360" w:lineRule="auto"/>
        <w:ind w:firstLine="480"/>
        <w:rPr>
          <w:rFonts w:eastAsia="宋体"/>
          <w:color w:val="auto"/>
          <w:highlight w:val="none"/>
        </w:rPr>
      </w:pPr>
    </w:p>
    <w:p w14:paraId="4A6B6A83">
      <w:pPr>
        <w:spacing w:line="360" w:lineRule="auto"/>
        <w:ind w:firstLine="480"/>
        <w:rPr>
          <w:rFonts w:eastAsia="宋体"/>
          <w:color w:val="auto"/>
          <w:highlight w:val="none"/>
        </w:rPr>
      </w:pPr>
    </w:p>
    <w:p w14:paraId="32AB7EF6">
      <w:pPr>
        <w:spacing w:line="360" w:lineRule="auto"/>
        <w:ind w:firstLine="480"/>
        <w:rPr>
          <w:rFonts w:eastAsia="宋体"/>
          <w:color w:val="auto"/>
          <w:highlight w:val="none"/>
        </w:rPr>
      </w:pPr>
    </w:p>
    <w:p w14:paraId="0978E58A">
      <w:pPr>
        <w:spacing w:line="360" w:lineRule="auto"/>
        <w:ind w:firstLine="480"/>
        <w:rPr>
          <w:rFonts w:eastAsia="宋体"/>
          <w:color w:val="auto"/>
          <w:highlight w:val="none"/>
        </w:rPr>
      </w:pPr>
    </w:p>
    <w:p w14:paraId="0BA66643">
      <w:pPr>
        <w:tabs>
          <w:tab w:val="left" w:pos="3580"/>
        </w:tabs>
        <w:spacing w:line="312" w:lineRule="auto"/>
        <w:ind w:firstLine="723"/>
        <w:rPr>
          <w:rFonts w:ascii="宋体" w:hAnsi="宋体" w:cs="宋体"/>
          <w:b/>
          <w:bCs/>
          <w:color w:val="auto"/>
          <w:sz w:val="36"/>
          <w:szCs w:val="36"/>
          <w:highlight w:val="none"/>
          <w:u w:val="single"/>
        </w:rPr>
      </w:pPr>
      <w:r>
        <w:rPr>
          <w:rFonts w:hint="eastAsia"/>
          <w:b/>
          <w:bCs/>
          <w:color w:val="auto"/>
          <w:sz w:val="36"/>
          <w:szCs w:val="36"/>
          <w:highlight w:val="none"/>
        </w:rPr>
        <w:t>合同名称：</w:t>
      </w:r>
      <w:r>
        <w:rPr>
          <w:rFonts w:hint="eastAsia" w:ascii="宋体" w:hAnsi="宋体" w:cs="宋体"/>
          <w:b/>
          <w:bCs/>
          <w:color w:val="auto"/>
          <w:sz w:val="36"/>
          <w:szCs w:val="36"/>
          <w:highlight w:val="none"/>
          <w:u w:val="single"/>
        </w:rPr>
        <w:t xml:space="preserve">                 </w:t>
      </w:r>
    </w:p>
    <w:p w14:paraId="195B7813">
      <w:pPr>
        <w:spacing w:line="312" w:lineRule="auto"/>
        <w:rPr>
          <w:bCs/>
          <w:color w:val="auto"/>
          <w:sz w:val="36"/>
          <w:szCs w:val="36"/>
          <w:highlight w:val="none"/>
          <w:u w:val="single"/>
        </w:rPr>
      </w:pPr>
      <w:r>
        <w:rPr>
          <w:rFonts w:hint="eastAsia"/>
          <w:b/>
          <w:bCs/>
          <w:color w:val="auto"/>
          <w:sz w:val="36"/>
          <w:szCs w:val="36"/>
          <w:highlight w:val="none"/>
        </w:rPr>
        <w:t xml:space="preserve"> </w:t>
      </w:r>
    </w:p>
    <w:p w14:paraId="071C1B1D">
      <w:pPr>
        <w:spacing w:line="312" w:lineRule="auto"/>
        <w:ind w:firstLine="723"/>
        <w:rPr>
          <w:bCs/>
          <w:color w:val="auto"/>
          <w:sz w:val="36"/>
          <w:szCs w:val="36"/>
          <w:highlight w:val="none"/>
          <w:u w:val="single"/>
        </w:rPr>
      </w:pPr>
      <w:r>
        <w:rPr>
          <w:rFonts w:hint="eastAsia" w:ascii="宋体" w:hAnsi="宋体" w:cs="宋体"/>
          <w:b/>
          <w:bCs/>
          <w:color w:val="auto"/>
          <w:sz w:val="36"/>
          <w:szCs w:val="36"/>
          <w:highlight w:val="none"/>
        </w:rPr>
        <w:t>委托方（甲方）：</w:t>
      </w:r>
      <w:r>
        <w:rPr>
          <w:rFonts w:hint="eastAsia"/>
          <w:bCs/>
          <w:color w:val="auto"/>
          <w:sz w:val="36"/>
          <w:szCs w:val="36"/>
          <w:highlight w:val="none"/>
          <w:u w:val="single"/>
        </w:rPr>
        <w:t>安徽省七星工程测试有限公司</w:t>
      </w:r>
    </w:p>
    <w:p w14:paraId="66A66D85">
      <w:pPr>
        <w:tabs>
          <w:tab w:val="left" w:pos="3580"/>
        </w:tabs>
        <w:spacing w:line="312" w:lineRule="auto"/>
        <w:ind w:firstLine="1446" w:firstLineChars="400"/>
        <w:rPr>
          <w:rFonts w:ascii="宋体" w:hAnsi="宋体" w:cs="宋体"/>
          <w:b/>
          <w:bCs/>
          <w:color w:val="auto"/>
          <w:sz w:val="36"/>
          <w:szCs w:val="36"/>
          <w:highlight w:val="none"/>
        </w:rPr>
      </w:pPr>
    </w:p>
    <w:p w14:paraId="608A1D5A">
      <w:pPr>
        <w:tabs>
          <w:tab w:val="left" w:pos="3580"/>
        </w:tabs>
        <w:spacing w:line="312" w:lineRule="auto"/>
        <w:ind w:firstLine="723"/>
        <w:rPr>
          <w:rFonts w:ascii="宋体" w:hAnsi="宋体" w:cs="宋体"/>
          <w:b/>
          <w:bCs/>
          <w:color w:val="auto"/>
          <w:sz w:val="36"/>
          <w:szCs w:val="36"/>
          <w:highlight w:val="none"/>
          <w:u w:val="single"/>
        </w:rPr>
      </w:pPr>
      <w:r>
        <w:rPr>
          <w:rFonts w:hint="eastAsia" w:ascii="宋体" w:hAnsi="宋体" w:cs="宋体"/>
          <w:b/>
          <w:bCs/>
          <w:color w:val="auto"/>
          <w:sz w:val="36"/>
          <w:szCs w:val="36"/>
          <w:highlight w:val="none"/>
        </w:rPr>
        <w:t>受托方（乙方）：</w:t>
      </w:r>
      <w:r>
        <w:rPr>
          <w:rFonts w:hint="eastAsia" w:ascii="宋体" w:hAnsi="宋体" w:cs="宋体"/>
          <w:b/>
          <w:bCs/>
          <w:color w:val="auto"/>
          <w:sz w:val="36"/>
          <w:szCs w:val="36"/>
          <w:highlight w:val="none"/>
          <w:u w:val="single"/>
        </w:rPr>
        <w:t xml:space="preserve">                 </w:t>
      </w:r>
    </w:p>
    <w:p w14:paraId="6D250085">
      <w:pPr>
        <w:ind w:firstLine="720"/>
        <w:rPr>
          <w:color w:val="auto"/>
          <w:highlight w:val="none"/>
        </w:rPr>
      </w:pPr>
      <w:r>
        <w:rPr>
          <w:color w:val="auto"/>
          <w:highlight w:val="none"/>
        </w:rPr>
        <w:br w:type="page"/>
      </w:r>
    </w:p>
    <w:p w14:paraId="3EFCA562">
      <w:pPr>
        <w:spacing w:line="360" w:lineRule="auto"/>
        <w:ind w:firstLine="199" w:firstLineChars="55"/>
        <w:jc w:val="center"/>
        <w:rPr>
          <w:rFonts w:eastAsiaTheme="majorEastAsia" w:cstheme="majorBidi"/>
          <w:b/>
          <w:bCs/>
          <w:color w:val="auto"/>
          <w:sz w:val="36"/>
          <w:szCs w:val="32"/>
          <w:highlight w:val="none"/>
        </w:rPr>
      </w:pPr>
      <w:r>
        <w:rPr>
          <w:rFonts w:hint="eastAsia" w:eastAsiaTheme="majorEastAsia" w:cstheme="majorBidi"/>
          <w:b/>
          <w:bCs/>
          <w:color w:val="auto"/>
          <w:sz w:val="36"/>
          <w:szCs w:val="32"/>
          <w:highlight w:val="none"/>
        </w:rPr>
        <w:t>第一部分 合同协议书</w:t>
      </w:r>
    </w:p>
    <w:p w14:paraId="6C1D558B">
      <w:pPr>
        <w:spacing w:line="276" w:lineRule="auto"/>
        <w:ind w:firstLine="480"/>
        <w:jc w:val="center"/>
        <w:rPr>
          <w:rFonts w:eastAsia="宋体"/>
          <w:color w:val="auto"/>
          <w:highlight w:val="none"/>
        </w:rPr>
      </w:pPr>
    </w:p>
    <w:p w14:paraId="55CEE4CE">
      <w:pPr>
        <w:spacing w:line="276" w:lineRule="auto"/>
        <w:ind w:firstLine="480"/>
        <w:rPr>
          <w:rFonts w:asciiTheme="minorEastAsia" w:hAnsiTheme="minorEastAsia"/>
          <w:color w:val="auto"/>
          <w:highlight w:val="none"/>
          <w:u w:val="single"/>
        </w:rPr>
      </w:pPr>
      <w:r>
        <w:rPr>
          <w:rFonts w:hint="eastAsia" w:asciiTheme="minorEastAsia" w:hAnsiTheme="minorEastAsia"/>
          <w:color w:val="auto"/>
          <w:highlight w:val="none"/>
        </w:rPr>
        <w:t>委托方（甲方）：</w:t>
      </w:r>
      <w:r>
        <w:rPr>
          <w:rFonts w:asciiTheme="minorEastAsia" w:hAnsiTheme="minorEastAsia"/>
          <w:color w:val="auto"/>
          <w:highlight w:val="none"/>
          <w:u w:val="single"/>
        </w:rPr>
        <w:t xml:space="preserve"> </w:t>
      </w:r>
      <w:r>
        <w:rPr>
          <w:rFonts w:hint="eastAsia" w:asciiTheme="minorEastAsia" w:hAnsiTheme="minorEastAsia"/>
          <w:color w:val="auto"/>
          <w:highlight w:val="none"/>
          <w:u w:val="single"/>
        </w:rPr>
        <w:t>安徽省七星工程测试有限公司</w:t>
      </w:r>
    </w:p>
    <w:p w14:paraId="30CEF45B">
      <w:pPr>
        <w:spacing w:line="276" w:lineRule="auto"/>
        <w:ind w:firstLine="480"/>
        <w:rPr>
          <w:rFonts w:asciiTheme="minorEastAsia" w:hAnsiTheme="minorEastAsia"/>
          <w:color w:val="auto"/>
          <w:highlight w:val="none"/>
          <w:u w:val="single"/>
        </w:rPr>
      </w:pPr>
      <w:r>
        <w:rPr>
          <w:rFonts w:hint="eastAsia" w:asciiTheme="minorEastAsia" w:hAnsiTheme="minorEastAsia"/>
          <w:color w:val="auto"/>
          <w:highlight w:val="none"/>
        </w:rPr>
        <w:t>住所地：</w:t>
      </w:r>
      <w:r>
        <w:rPr>
          <w:rFonts w:asciiTheme="minorEastAsia" w:hAnsiTheme="minorEastAsia"/>
          <w:color w:val="auto"/>
          <w:highlight w:val="none"/>
          <w:u w:val="single"/>
        </w:rPr>
        <w:t xml:space="preserve"> 安徽省合肥市高新区香樟大道180号 </w:t>
      </w:r>
    </w:p>
    <w:p w14:paraId="4D42BFE1">
      <w:pPr>
        <w:spacing w:line="276" w:lineRule="auto"/>
        <w:ind w:firstLine="480"/>
        <w:rPr>
          <w:rFonts w:asciiTheme="minorEastAsia" w:hAnsiTheme="minorEastAsia"/>
          <w:color w:val="auto"/>
          <w:highlight w:val="none"/>
          <w:u w:val="single"/>
        </w:rPr>
      </w:pPr>
      <w:r>
        <w:rPr>
          <w:rFonts w:hint="eastAsia" w:asciiTheme="minorEastAsia" w:hAnsiTheme="minorEastAsia"/>
          <w:color w:val="auto"/>
          <w:highlight w:val="none"/>
        </w:rPr>
        <w:t>法定代表人：</w:t>
      </w:r>
      <w:r>
        <w:rPr>
          <w:rFonts w:asciiTheme="minorEastAsia" w:hAnsiTheme="minorEastAsia"/>
          <w:color w:val="auto"/>
          <w:highlight w:val="none"/>
          <w:u w:val="single"/>
        </w:rPr>
        <w:t xml:space="preserve"> </w:t>
      </w:r>
      <w:r>
        <w:rPr>
          <w:rFonts w:hint="eastAsia" w:asciiTheme="minorEastAsia" w:hAnsiTheme="minorEastAsia"/>
          <w:color w:val="auto"/>
          <w:highlight w:val="none"/>
          <w:u w:val="single"/>
        </w:rPr>
        <w:t>陈发军</w:t>
      </w:r>
      <w:r>
        <w:rPr>
          <w:rFonts w:asciiTheme="minorEastAsia" w:hAnsiTheme="minorEastAsia"/>
          <w:color w:val="auto"/>
          <w:highlight w:val="none"/>
          <w:u w:val="single"/>
        </w:rPr>
        <w:t xml:space="preserve"> </w:t>
      </w:r>
    </w:p>
    <w:p w14:paraId="0BF53A04">
      <w:pPr>
        <w:spacing w:line="276" w:lineRule="auto"/>
        <w:ind w:firstLine="480"/>
        <w:rPr>
          <w:rFonts w:asciiTheme="minorEastAsia" w:hAnsiTheme="minorEastAsia"/>
          <w:color w:val="auto"/>
          <w:highlight w:val="none"/>
          <w:u w:val="single"/>
        </w:rPr>
      </w:pPr>
      <w:r>
        <w:rPr>
          <w:rFonts w:hint="eastAsia" w:asciiTheme="minorEastAsia" w:hAnsiTheme="minorEastAsia"/>
          <w:color w:val="auto"/>
          <w:highlight w:val="none"/>
        </w:rPr>
        <w:t>项目联系人：</w:t>
      </w:r>
    </w:p>
    <w:p w14:paraId="068EB871">
      <w:pPr>
        <w:spacing w:line="276" w:lineRule="auto"/>
        <w:ind w:firstLine="480"/>
        <w:rPr>
          <w:rFonts w:asciiTheme="minorEastAsia" w:hAnsiTheme="minorEastAsia"/>
          <w:color w:val="auto"/>
          <w:highlight w:val="none"/>
          <w:u w:val="single"/>
        </w:rPr>
      </w:pPr>
      <w:r>
        <w:rPr>
          <w:rFonts w:hint="eastAsia" w:asciiTheme="minorEastAsia" w:hAnsiTheme="minorEastAsia"/>
          <w:color w:val="auto"/>
          <w:highlight w:val="none"/>
        </w:rPr>
        <w:t>联系方式：</w:t>
      </w:r>
    </w:p>
    <w:p w14:paraId="27333AB0">
      <w:pPr>
        <w:tabs>
          <w:tab w:val="left" w:pos="8100"/>
        </w:tabs>
        <w:spacing w:line="276" w:lineRule="auto"/>
        <w:ind w:firstLine="480"/>
        <w:rPr>
          <w:rFonts w:asciiTheme="minorEastAsia" w:hAnsiTheme="minorEastAsia"/>
          <w:color w:val="auto"/>
          <w:highlight w:val="none"/>
          <w:u w:val="single"/>
        </w:rPr>
      </w:pPr>
      <w:r>
        <w:rPr>
          <w:rFonts w:hint="eastAsia" w:asciiTheme="minorEastAsia" w:hAnsiTheme="minorEastAsia"/>
          <w:color w:val="auto"/>
          <w:highlight w:val="none"/>
        </w:rPr>
        <w:t>通讯地址：</w:t>
      </w:r>
      <w:r>
        <w:rPr>
          <w:rFonts w:asciiTheme="minorEastAsia" w:hAnsiTheme="minorEastAsia"/>
          <w:color w:val="auto"/>
          <w:highlight w:val="none"/>
          <w:u w:val="single"/>
        </w:rPr>
        <w:t xml:space="preserve"> 安徽省合肥市</w:t>
      </w:r>
      <w:r>
        <w:rPr>
          <w:rFonts w:hint="eastAsia" w:asciiTheme="minorEastAsia" w:hAnsiTheme="minorEastAsia"/>
          <w:color w:val="auto"/>
          <w:highlight w:val="none"/>
          <w:u w:val="single"/>
        </w:rPr>
        <w:t>高新区香樟大道180号</w:t>
      </w:r>
      <w:r>
        <w:rPr>
          <w:rFonts w:asciiTheme="minorEastAsia" w:hAnsiTheme="minorEastAsia"/>
          <w:color w:val="auto"/>
          <w:highlight w:val="none"/>
          <w:u w:val="single"/>
        </w:rPr>
        <w:t xml:space="preserve"> </w:t>
      </w:r>
    </w:p>
    <w:p w14:paraId="7137897E">
      <w:pPr>
        <w:spacing w:line="276" w:lineRule="auto"/>
        <w:ind w:firstLine="480"/>
        <w:rPr>
          <w:rFonts w:asciiTheme="minorEastAsia" w:hAnsiTheme="minorEastAsia"/>
          <w:color w:val="auto"/>
          <w:highlight w:val="none"/>
        </w:rPr>
      </w:pPr>
      <w:r>
        <w:rPr>
          <w:rFonts w:hint="eastAsia" w:asciiTheme="minorEastAsia" w:hAnsiTheme="minorEastAsia"/>
          <w:color w:val="auto"/>
          <w:highlight w:val="none"/>
        </w:rPr>
        <w:t>电话：</w:t>
      </w:r>
      <w:r>
        <w:rPr>
          <w:rFonts w:hint="eastAsia" w:asciiTheme="minorEastAsia" w:hAnsiTheme="minorEastAsia"/>
          <w:color w:val="auto"/>
          <w:highlight w:val="none"/>
          <w:u w:val="single"/>
        </w:rPr>
        <w:t>0551-65371598</w:t>
      </w:r>
    </w:p>
    <w:p w14:paraId="30FC81DC">
      <w:pPr>
        <w:spacing w:line="276" w:lineRule="auto"/>
        <w:ind w:firstLine="480"/>
        <w:rPr>
          <w:rFonts w:asciiTheme="minorEastAsia" w:hAnsiTheme="minorEastAsia"/>
          <w:color w:val="auto"/>
          <w:highlight w:val="none"/>
          <w:u w:val="single"/>
        </w:rPr>
      </w:pPr>
      <w:r>
        <w:rPr>
          <w:rFonts w:hint="eastAsia" w:asciiTheme="minorEastAsia" w:hAnsiTheme="minorEastAsia"/>
          <w:color w:val="auto"/>
          <w:highlight w:val="none"/>
        </w:rPr>
        <w:t>传真：</w:t>
      </w:r>
      <w:r>
        <w:rPr>
          <w:rFonts w:hint="eastAsia" w:asciiTheme="minorEastAsia" w:hAnsiTheme="minorEastAsia"/>
          <w:color w:val="auto"/>
          <w:highlight w:val="none"/>
          <w:u w:val="single"/>
        </w:rPr>
        <w:t>0551-65371596</w:t>
      </w:r>
    </w:p>
    <w:p w14:paraId="543E1F9C">
      <w:pPr>
        <w:spacing w:line="276" w:lineRule="auto"/>
        <w:ind w:firstLine="480"/>
        <w:rPr>
          <w:rFonts w:asciiTheme="minorEastAsia" w:hAnsiTheme="minorEastAsia"/>
          <w:color w:val="auto"/>
          <w:highlight w:val="none"/>
        </w:rPr>
      </w:pPr>
      <w:r>
        <w:rPr>
          <w:rFonts w:hint="eastAsia"/>
          <w:color w:val="auto"/>
          <w:highlight w:val="none"/>
        </w:rPr>
        <w:t>邮政编码：</w:t>
      </w:r>
      <w:r>
        <w:rPr>
          <w:rFonts w:hint="eastAsia" w:ascii="宋体" w:hAnsi="宋体" w:eastAsia="宋体" w:cs="宋体"/>
          <w:color w:val="auto"/>
          <w:highlight w:val="none"/>
        </w:rPr>
        <w:t>230088</w:t>
      </w:r>
    </w:p>
    <w:p w14:paraId="26FDD511">
      <w:pPr>
        <w:spacing w:line="276" w:lineRule="auto"/>
        <w:ind w:firstLine="480"/>
        <w:rPr>
          <w:rFonts w:asciiTheme="minorEastAsia" w:hAnsiTheme="minorEastAsia"/>
          <w:color w:val="auto"/>
          <w:highlight w:val="none"/>
          <w:u w:val="single"/>
        </w:rPr>
      </w:pPr>
      <w:r>
        <w:rPr>
          <w:rFonts w:hint="eastAsia" w:asciiTheme="minorEastAsia" w:hAnsiTheme="minorEastAsia"/>
          <w:color w:val="auto"/>
          <w:highlight w:val="none"/>
        </w:rPr>
        <w:t>电子信箱：/</w:t>
      </w:r>
    </w:p>
    <w:p w14:paraId="67D2710D">
      <w:pPr>
        <w:tabs>
          <w:tab w:val="left" w:pos="900"/>
        </w:tabs>
        <w:spacing w:line="276" w:lineRule="auto"/>
        <w:ind w:firstLine="480"/>
        <w:rPr>
          <w:rFonts w:asciiTheme="minorEastAsia" w:hAnsiTheme="minorEastAsia"/>
          <w:color w:val="auto"/>
          <w:highlight w:val="none"/>
        </w:rPr>
      </w:pPr>
    </w:p>
    <w:p w14:paraId="293BF6AE">
      <w:pPr>
        <w:spacing w:line="276" w:lineRule="auto"/>
        <w:ind w:firstLine="480"/>
        <w:rPr>
          <w:rFonts w:ascii="宋体" w:hAnsi="宋体"/>
          <w:color w:val="auto"/>
          <w:highlight w:val="none"/>
          <w:u w:val="single"/>
        </w:rPr>
      </w:pPr>
      <w:r>
        <w:rPr>
          <w:rFonts w:hint="eastAsia" w:ascii="宋体" w:hAnsi="宋体"/>
          <w:color w:val="auto"/>
          <w:highlight w:val="none"/>
        </w:rPr>
        <w:t>受托方（乙方）：</w:t>
      </w:r>
      <w:r>
        <w:rPr>
          <w:rFonts w:hint="eastAsia" w:ascii="宋体" w:hAnsi="宋体"/>
          <w:color w:val="auto"/>
          <w:highlight w:val="none"/>
          <w:u w:val="single"/>
        </w:rPr>
        <w:t xml:space="preserve">                    </w:t>
      </w:r>
    </w:p>
    <w:p w14:paraId="5990CFA5">
      <w:pPr>
        <w:spacing w:line="276" w:lineRule="auto"/>
        <w:ind w:firstLine="480"/>
        <w:rPr>
          <w:color w:val="auto"/>
          <w:highlight w:val="none"/>
          <w:u w:val="single"/>
        </w:rPr>
      </w:pPr>
      <w:r>
        <w:rPr>
          <w:rFonts w:hint="eastAsia" w:ascii="宋体" w:hAnsi="宋体"/>
          <w:color w:val="auto"/>
          <w:highlight w:val="none"/>
        </w:rPr>
        <w:t>住所地：</w:t>
      </w:r>
      <w:r>
        <w:rPr>
          <w:rFonts w:hint="eastAsia" w:ascii="宋体" w:hAnsi="宋体"/>
          <w:color w:val="auto"/>
          <w:highlight w:val="none"/>
          <w:u w:val="single"/>
        </w:rPr>
        <w:t xml:space="preserve"> </w:t>
      </w:r>
      <w:r>
        <w:rPr>
          <w:rFonts w:hint="eastAsia"/>
          <w:color w:val="auto"/>
          <w:highlight w:val="none"/>
          <w:u w:val="single"/>
        </w:rPr>
        <w:t xml:space="preserve">                      </w:t>
      </w:r>
    </w:p>
    <w:p w14:paraId="3EF44465">
      <w:pPr>
        <w:spacing w:line="276" w:lineRule="auto"/>
        <w:ind w:firstLine="480"/>
        <w:rPr>
          <w:rFonts w:ascii="宋体" w:hAnsi="宋体" w:eastAsia="宋体"/>
          <w:color w:val="auto"/>
          <w:highlight w:val="none"/>
          <w:u w:val="single"/>
        </w:rPr>
      </w:pPr>
      <w:r>
        <w:rPr>
          <w:rFonts w:hint="eastAsia" w:ascii="宋体" w:hAnsi="宋体"/>
          <w:color w:val="auto"/>
          <w:highlight w:val="none"/>
        </w:rPr>
        <w:t>法定代表人：</w:t>
      </w:r>
      <w:r>
        <w:rPr>
          <w:rFonts w:hint="eastAsia" w:ascii="宋体" w:hAnsi="宋体"/>
          <w:color w:val="auto"/>
          <w:highlight w:val="none"/>
          <w:u w:val="single"/>
        </w:rPr>
        <w:t xml:space="preserve">         </w:t>
      </w:r>
    </w:p>
    <w:p w14:paraId="5F6FC911">
      <w:pPr>
        <w:spacing w:line="276" w:lineRule="auto"/>
        <w:ind w:firstLine="480"/>
        <w:rPr>
          <w:rFonts w:ascii="宋体" w:hAnsi="宋体" w:eastAsia="宋体"/>
          <w:color w:val="auto"/>
          <w:highlight w:val="none"/>
          <w:u w:val="single"/>
        </w:rPr>
      </w:pPr>
      <w:r>
        <w:rPr>
          <w:rFonts w:hint="eastAsia" w:ascii="宋体" w:hAnsi="宋体"/>
          <w:color w:val="auto"/>
          <w:highlight w:val="none"/>
        </w:rPr>
        <w:t xml:space="preserve">项目联系人： </w:t>
      </w:r>
      <w:r>
        <w:rPr>
          <w:rFonts w:hint="eastAsia" w:ascii="宋体" w:hAnsi="宋体"/>
          <w:color w:val="auto"/>
          <w:highlight w:val="none"/>
          <w:u w:val="single"/>
        </w:rPr>
        <w:t xml:space="preserve">              </w:t>
      </w:r>
    </w:p>
    <w:p w14:paraId="0DF06A5F">
      <w:pPr>
        <w:spacing w:line="276" w:lineRule="auto"/>
        <w:ind w:firstLine="480"/>
        <w:rPr>
          <w:rFonts w:ascii="宋体" w:hAnsi="宋体" w:eastAsia="宋体"/>
          <w:color w:val="auto"/>
          <w:highlight w:val="none"/>
          <w:u w:val="single"/>
        </w:rPr>
      </w:pPr>
      <w:r>
        <w:rPr>
          <w:rFonts w:hint="eastAsia" w:ascii="宋体" w:hAnsi="宋体"/>
          <w:color w:val="auto"/>
          <w:highlight w:val="none"/>
        </w:rPr>
        <w:t>联系方式：</w:t>
      </w:r>
      <w:r>
        <w:rPr>
          <w:rFonts w:hint="eastAsia" w:ascii="宋体" w:hAnsi="宋体"/>
          <w:color w:val="auto"/>
          <w:highlight w:val="none"/>
          <w:u w:val="single"/>
        </w:rPr>
        <w:t xml:space="preserve">                  </w:t>
      </w:r>
    </w:p>
    <w:p w14:paraId="530E0E52">
      <w:pPr>
        <w:tabs>
          <w:tab w:val="left" w:pos="8100"/>
        </w:tabs>
        <w:spacing w:line="276" w:lineRule="auto"/>
        <w:ind w:firstLine="480"/>
        <w:rPr>
          <w:rFonts w:ascii="宋体" w:hAnsi="宋体"/>
          <w:color w:val="auto"/>
          <w:highlight w:val="none"/>
          <w:u w:val="single"/>
        </w:rPr>
      </w:pPr>
      <w:r>
        <w:rPr>
          <w:rFonts w:hint="eastAsia" w:ascii="宋体" w:hAnsi="宋体"/>
          <w:color w:val="auto"/>
          <w:highlight w:val="none"/>
        </w:rPr>
        <w:t>通讯地址：</w:t>
      </w:r>
      <w:r>
        <w:rPr>
          <w:rFonts w:hint="eastAsia" w:ascii="宋体" w:hAnsi="宋体"/>
          <w:color w:val="auto"/>
          <w:highlight w:val="none"/>
          <w:u w:val="single"/>
        </w:rPr>
        <w:t xml:space="preserve">                         </w:t>
      </w:r>
    </w:p>
    <w:p w14:paraId="60DDB108">
      <w:pPr>
        <w:spacing w:line="276" w:lineRule="auto"/>
        <w:ind w:firstLine="480"/>
        <w:rPr>
          <w:rFonts w:ascii="宋体" w:hAnsi="宋体" w:eastAsia="宋体"/>
          <w:color w:val="auto"/>
          <w:highlight w:val="none"/>
          <w:u w:val="single"/>
        </w:rPr>
      </w:pPr>
      <w:r>
        <w:rPr>
          <w:rFonts w:hint="eastAsia" w:ascii="宋体" w:hAnsi="宋体"/>
          <w:color w:val="auto"/>
          <w:highlight w:val="none"/>
        </w:rPr>
        <w:t>电话：</w:t>
      </w:r>
      <w:r>
        <w:rPr>
          <w:rFonts w:hint="eastAsia" w:ascii="宋体" w:hAnsi="宋体"/>
          <w:color w:val="auto"/>
          <w:highlight w:val="none"/>
          <w:u w:val="single"/>
        </w:rPr>
        <w:t xml:space="preserve">          </w:t>
      </w:r>
    </w:p>
    <w:p w14:paraId="08A6C40D">
      <w:pPr>
        <w:spacing w:line="276" w:lineRule="auto"/>
        <w:ind w:firstLine="480"/>
        <w:rPr>
          <w:rFonts w:ascii="宋体" w:hAnsi="宋体"/>
          <w:color w:val="auto"/>
          <w:highlight w:val="none"/>
          <w:u w:val="single"/>
        </w:rPr>
      </w:pPr>
      <w:r>
        <w:rPr>
          <w:rFonts w:hint="eastAsia" w:ascii="宋体" w:hAnsi="宋体"/>
          <w:color w:val="auto"/>
          <w:highlight w:val="none"/>
        </w:rPr>
        <w:t>传真：</w:t>
      </w:r>
      <w:r>
        <w:rPr>
          <w:rFonts w:ascii="宋体" w:hAnsi="宋体"/>
          <w:color w:val="auto"/>
          <w:highlight w:val="none"/>
          <w:u w:val="single"/>
        </w:rPr>
        <w:t>/</w:t>
      </w:r>
    </w:p>
    <w:p w14:paraId="5F86592E">
      <w:pPr>
        <w:spacing w:line="276" w:lineRule="auto"/>
        <w:ind w:firstLine="480"/>
        <w:rPr>
          <w:rFonts w:ascii="宋体" w:hAnsi="宋体"/>
          <w:color w:val="auto"/>
          <w:highlight w:val="none"/>
        </w:rPr>
      </w:pPr>
      <w:r>
        <w:rPr>
          <w:rFonts w:hint="eastAsia"/>
          <w:color w:val="auto"/>
          <w:highlight w:val="none"/>
        </w:rPr>
        <w:t>邮政编码：</w:t>
      </w:r>
      <w:r>
        <w:rPr>
          <w:rFonts w:ascii="宋体" w:hAnsi="宋体"/>
          <w:color w:val="auto"/>
          <w:highlight w:val="none"/>
          <w:u w:val="single"/>
        </w:rPr>
        <w:t>/</w:t>
      </w:r>
    </w:p>
    <w:p w14:paraId="56AAF204">
      <w:pPr>
        <w:spacing w:line="276" w:lineRule="auto"/>
        <w:ind w:firstLine="480"/>
        <w:rPr>
          <w:rFonts w:ascii="宋体" w:hAnsi="宋体"/>
          <w:color w:val="auto"/>
          <w:highlight w:val="none"/>
          <w:u w:val="single"/>
        </w:rPr>
      </w:pPr>
      <w:r>
        <w:rPr>
          <w:rFonts w:hint="eastAsia" w:ascii="宋体" w:hAnsi="宋体"/>
          <w:color w:val="auto"/>
          <w:highlight w:val="none"/>
        </w:rPr>
        <w:t>电子信箱：</w:t>
      </w:r>
      <w:r>
        <w:rPr>
          <w:rFonts w:hint="eastAsia" w:ascii="宋体" w:hAnsi="宋体"/>
          <w:color w:val="auto"/>
          <w:highlight w:val="none"/>
          <w:u w:val="single"/>
        </w:rPr>
        <w:t xml:space="preserve"> /   </w:t>
      </w:r>
    </w:p>
    <w:p w14:paraId="28179A5C">
      <w:pPr>
        <w:spacing w:line="276" w:lineRule="auto"/>
        <w:ind w:firstLine="480"/>
        <w:rPr>
          <w:rFonts w:eastAsia="宋体"/>
          <w:color w:val="auto"/>
          <w:highlight w:val="none"/>
        </w:rPr>
      </w:pPr>
      <w:r>
        <w:rPr>
          <w:rFonts w:hint="eastAsia" w:eastAsia="宋体"/>
          <w:color w:val="auto"/>
          <w:highlight w:val="none"/>
        </w:rPr>
        <w:t>本合同协议书（以下简称“协议书”）委托方委托受托方就</w:t>
      </w:r>
      <w:r>
        <w:rPr>
          <w:rFonts w:hint="eastAsia" w:eastAsia="宋体" w:asciiTheme="minorEastAsia" w:hAnsiTheme="minorEastAsia"/>
          <w:color w:val="auto"/>
          <w:highlight w:val="none"/>
          <w:u w:val="single"/>
        </w:rPr>
        <w:t xml:space="preserve">                         </w:t>
      </w:r>
      <w:r>
        <w:rPr>
          <w:rFonts w:hint="eastAsia" w:eastAsia="宋体"/>
          <w:color w:val="auto"/>
          <w:highlight w:val="none"/>
        </w:rPr>
        <w:t>提供劳务服务相关事宜，经过双方协商一致，签订本协议。</w:t>
      </w:r>
    </w:p>
    <w:p w14:paraId="0EF62E32">
      <w:pPr>
        <w:spacing w:line="276" w:lineRule="auto"/>
        <w:ind w:firstLine="480"/>
        <w:rPr>
          <w:rFonts w:eastAsia="宋体"/>
          <w:color w:val="auto"/>
          <w:highlight w:val="none"/>
        </w:rPr>
      </w:pPr>
      <w:r>
        <w:rPr>
          <w:rFonts w:hint="eastAsia" w:eastAsia="宋体"/>
          <w:color w:val="auto"/>
          <w:highlight w:val="none"/>
        </w:rPr>
        <w:t>一、委托方委托受托方提供劳务服务。</w:t>
      </w:r>
    </w:p>
    <w:p w14:paraId="27308EA1">
      <w:pPr>
        <w:spacing w:line="276" w:lineRule="auto"/>
        <w:ind w:firstLine="480"/>
        <w:rPr>
          <w:rFonts w:eastAsia="宋体"/>
          <w:color w:val="auto"/>
          <w:highlight w:val="none"/>
        </w:rPr>
      </w:pPr>
      <w:r>
        <w:rPr>
          <w:rFonts w:hint="eastAsia" w:eastAsia="宋体"/>
          <w:color w:val="auto"/>
          <w:highlight w:val="none"/>
        </w:rPr>
        <w:t>二、下列文件均为协议书的组成部分：</w:t>
      </w:r>
    </w:p>
    <w:p w14:paraId="0CF932AF">
      <w:pPr>
        <w:spacing w:line="276" w:lineRule="auto"/>
        <w:ind w:firstLine="480"/>
        <w:rPr>
          <w:rFonts w:eastAsia="宋体"/>
          <w:color w:val="auto"/>
          <w:highlight w:val="none"/>
        </w:rPr>
      </w:pPr>
      <w:r>
        <w:rPr>
          <w:rFonts w:hint="eastAsia" w:eastAsia="宋体"/>
          <w:color w:val="auto"/>
          <w:highlight w:val="none"/>
        </w:rPr>
        <w:t>①本协议书；</w:t>
      </w:r>
    </w:p>
    <w:p w14:paraId="1E46DC3C">
      <w:pPr>
        <w:spacing w:line="276" w:lineRule="auto"/>
        <w:ind w:firstLine="480"/>
        <w:rPr>
          <w:rFonts w:eastAsia="宋体"/>
          <w:color w:val="auto"/>
          <w:highlight w:val="none"/>
        </w:rPr>
      </w:pPr>
      <w:r>
        <w:rPr>
          <w:rFonts w:hint="eastAsia" w:eastAsia="宋体"/>
          <w:color w:val="auto"/>
          <w:highlight w:val="none"/>
        </w:rPr>
        <w:t>②项目劳务服务合同通用条件；</w:t>
      </w:r>
    </w:p>
    <w:p w14:paraId="1D23F8D4">
      <w:pPr>
        <w:spacing w:line="276" w:lineRule="auto"/>
        <w:ind w:firstLine="480"/>
        <w:rPr>
          <w:rFonts w:eastAsia="宋体"/>
          <w:color w:val="auto"/>
          <w:highlight w:val="none"/>
        </w:rPr>
      </w:pPr>
      <w:r>
        <w:rPr>
          <w:rFonts w:hint="eastAsia" w:eastAsia="宋体"/>
          <w:color w:val="auto"/>
          <w:highlight w:val="none"/>
        </w:rPr>
        <w:t>③项目劳务服务合同专用条件；</w:t>
      </w:r>
      <w:r>
        <w:rPr>
          <w:rFonts w:eastAsia="宋体"/>
          <w:color w:val="auto"/>
          <w:highlight w:val="none"/>
        </w:rPr>
        <w:t> </w:t>
      </w:r>
    </w:p>
    <w:p w14:paraId="6FF5779E">
      <w:pPr>
        <w:spacing w:line="276" w:lineRule="auto"/>
        <w:ind w:firstLine="480"/>
        <w:rPr>
          <w:rFonts w:eastAsia="宋体"/>
          <w:color w:val="auto"/>
          <w:highlight w:val="none"/>
        </w:rPr>
      </w:pPr>
      <w:r>
        <w:rPr>
          <w:rFonts w:hint="eastAsia" w:eastAsia="宋体"/>
          <w:color w:val="auto"/>
          <w:highlight w:val="none"/>
        </w:rPr>
        <w:t>④农民工工资的支付（如有）；</w:t>
      </w:r>
    </w:p>
    <w:p w14:paraId="0ED2BE2D">
      <w:pPr>
        <w:spacing w:line="276" w:lineRule="auto"/>
        <w:ind w:firstLine="480"/>
        <w:rPr>
          <w:rFonts w:eastAsia="宋体"/>
          <w:color w:val="auto"/>
          <w:highlight w:val="none"/>
        </w:rPr>
      </w:pPr>
      <w:r>
        <w:rPr>
          <w:rFonts w:hint="eastAsia" w:eastAsia="宋体"/>
          <w:color w:val="auto"/>
          <w:highlight w:val="none"/>
        </w:rPr>
        <w:t>⑤附件，即：</w:t>
      </w:r>
    </w:p>
    <w:p w14:paraId="518470DB">
      <w:pPr>
        <w:spacing w:line="276" w:lineRule="auto"/>
        <w:ind w:firstLine="480"/>
        <w:rPr>
          <w:rFonts w:eastAsia="宋体"/>
          <w:color w:val="auto"/>
          <w:highlight w:val="none"/>
        </w:rPr>
      </w:pPr>
      <w:r>
        <w:rPr>
          <w:rFonts w:hint="eastAsia" w:eastAsia="宋体"/>
          <w:color w:val="auto"/>
          <w:highlight w:val="none"/>
        </w:rPr>
        <w:t>附件</w:t>
      </w:r>
      <w:r>
        <w:rPr>
          <w:rFonts w:eastAsia="宋体"/>
          <w:color w:val="auto"/>
          <w:highlight w:val="none"/>
        </w:rPr>
        <w:t>A——</w:t>
      </w:r>
      <w:r>
        <w:rPr>
          <w:rFonts w:hint="eastAsia" w:eastAsia="宋体"/>
          <w:color w:val="auto"/>
          <w:highlight w:val="none"/>
        </w:rPr>
        <w:t>委托项目劳务服务范围；</w:t>
      </w:r>
    </w:p>
    <w:p w14:paraId="265EC6B6">
      <w:pPr>
        <w:spacing w:line="276" w:lineRule="auto"/>
        <w:ind w:firstLine="480"/>
        <w:rPr>
          <w:rFonts w:eastAsia="宋体"/>
          <w:color w:val="auto"/>
          <w:highlight w:val="none"/>
        </w:rPr>
      </w:pPr>
      <w:r>
        <w:rPr>
          <w:rFonts w:hint="eastAsia" w:eastAsia="宋体"/>
          <w:color w:val="auto"/>
          <w:highlight w:val="none"/>
        </w:rPr>
        <w:t>附件</w:t>
      </w:r>
      <w:r>
        <w:rPr>
          <w:rFonts w:eastAsia="宋体"/>
          <w:color w:val="auto"/>
          <w:highlight w:val="none"/>
        </w:rPr>
        <w:t>B——</w:t>
      </w:r>
      <w:r>
        <w:rPr>
          <w:rFonts w:hint="eastAsia" w:eastAsia="宋体"/>
          <w:color w:val="auto"/>
          <w:highlight w:val="none"/>
        </w:rPr>
        <w:t>报酬和支付；</w:t>
      </w:r>
    </w:p>
    <w:p w14:paraId="6A90DF4B">
      <w:pPr>
        <w:spacing w:line="276" w:lineRule="auto"/>
        <w:ind w:firstLine="480"/>
        <w:rPr>
          <w:rFonts w:eastAsia="宋体"/>
          <w:color w:val="auto"/>
          <w:highlight w:val="none"/>
        </w:rPr>
      </w:pPr>
      <w:r>
        <w:rPr>
          <w:rFonts w:hint="eastAsia" w:eastAsia="宋体"/>
          <w:color w:val="auto"/>
          <w:highlight w:val="none"/>
        </w:rPr>
        <w:t>附件</w:t>
      </w:r>
      <w:r>
        <w:rPr>
          <w:rFonts w:eastAsia="宋体"/>
          <w:color w:val="auto"/>
          <w:highlight w:val="none"/>
        </w:rPr>
        <w:t>C——</w:t>
      </w:r>
      <w:r>
        <w:rPr>
          <w:rFonts w:hint="eastAsia" w:eastAsia="宋体"/>
          <w:color w:val="auto"/>
          <w:highlight w:val="none"/>
        </w:rPr>
        <w:t>受托方的人员与岗位；</w:t>
      </w:r>
    </w:p>
    <w:p w14:paraId="15E20039">
      <w:pPr>
        <w:spacing w:line="276" w:lineRule="auto"/>
        <w:ind w:firstLine="480"/>
        <w:rPr>
          <w:rFonts w:eastAsia="宋体"/>
          <w:color w:val="auto"/>
          <w:highlight w:val="none"/>
        </w:rPr>
      </w:pPr>
      <w:r>
        <w:rPr>
          <w:rFonts w:hint="eastAsia" w:eastAsia="宋体"/>
          <w:color w:val="auto"/>
          <w:highlight w:val="none"/>
        </w:rPr>
        <w:t>附件D</w:t>
      </w:r>
      <w:r>
        <w:rPr>
          <w:rFonts w:eastAsia="宋体"/>
          <w:color w:val="auto"/>
          <w:highlight w:val="none"/>
        </w:rPr>
        <w:t>——</w:t>
      </w:r>
      <w:r>
        <w:rPr>
          <w:rFonts w:hint="eastAsia" w:eastAsia="宋体"/>
          <w:color w:val="auto"/>
          <w:highlight w:val="none"/>
        </w:rPr>
        <w:t>保证支付农民工工资承诺书（如有）。</w:t>
      </w:r>
    </w:p>
    <w:p w14:paraId="7BEEA1F8">
      <w:pPr>
        <w:spacing w:line="276" w:lineRule="auto"/>
        <w:ind w:firstLine="480"/>
        <w:rPr>
          <w:rFonts w:eastAsia="宋体"/>
          <w:color w:val="auto"/>
          <w:highlight w:val="none"/>
        </w:rPr>
      </w:pPr>
      <w:r>
        <w:rPr>
          <w:rFonts w:eastAsia="宋体"/>
          <w:color w:val="auto"/>
          <w:highlight w:val="none"/>
        </w:rPr>
        <w:fldChar w:fldCharType="begin"/>
      </w:r>
      <w:r>
        <w:rPr>
          <w:rFonts w:eastAsia="宋体"/>
          <w:color w:val="auto"/>
          <w:highlight w:val="none"/>
        </w:rPr>
        <w:instrText xml:space="preserve"> </w:instrText>
      </w:r>
      <w:r>
        <w:rPr>
          <w:rFonts w:hint="eastAsia" w:eastAsia="宋体"/>
          <w:color w:val="auto"/>
          <w:highlight w:val="none"/>
        </w:rPr>
        <w:instrText xml:space="preserve">= 6 \* GB3</w:instrText>
      </w:r>
      <w:r>
        <w:rPr>
          <w:rFonts w:eastAsia="宋体"/>
          <w:color w:val="auto"/>
          <w:highlight w:val="none"/>
        </w:rPr>
        <w:instrText xml:space="preserve"> </w:instrText>
      </w:r>
      <w:r>
        <w:rPr>
          <w:rFonts w:eastAsia="宋体"/>
          <w:color w:val="auto"/>
          <w:highlight w:val="none"/>
        </w:rPr>
        <w:fldChar w:fldCharType="separate"/>
      </w:r>
      <w:r>
        <w:rPr>
          <w:rFonts w:hint="eastAsia" w:eastAsia="宋体"/>
          <w:color w:val="auto"/>
          <w:highlight w:val="none"/>
        </w:rPr>
        <w:t>⑥</w:t>
      </w:r>
      <w:r>
        <w:rPr>
          <w:rFonts w:eastAsia="宋体"/>
          <w:color w:val="auto"/>
          <w:highlight w:val="none"/>
        </w:rPr>
        <w:fldChar w:fldCharType="end"/>
      </w:r>
      <w:r>
        <w:rPr>
          <w:rFonts w:eastAsia="宋体"/>
          <w:color w:val="auto"/>
          <w:highlight w:val="none"/>
        </w:rPr>
        <w:t>补充</w:t>
      </w:r>
      <w:r>
        <w:rPr>
          <w:rFonts w:hint="eastAsia" w:eastAsia="宋体"/>
          <w:color w:val="auto"/>
          <w:highlight w:val="none"/>
        </w:rPr>
        <w:t>协议。</w:t>
      </w:r>
    </w:p>
    <w:p w14:paraId="2934382A">
      <w:pPr>
        <w:spacing w:line="276" w:lineRule="auto"/>
        <w:ind w:firstLine="480"/>
        <w:rPr>
          <w:rFonts w:eastAsia="宋体"/>
          <w:color w:val="auto"/>
          <w:highlight w:val="none"/>
        </w:rPr>
      </w:pPr>
      <w:r>
        <w:rPr>
          <w:rFonts w:hint="eastAsia" w:eastAsia="宋体"/>
          <w:color w:val="auto"/>
          <w:highlight w:val="none"/>
        </w:rPr>
        <w:t>三、受托方向委托方承诺，按照项目劳务服务合同约定提供项目劳务服务。</w:t>
      </w:r>
    </w:p>
    <w:p w14:paraId="377774C2">
      <w:pPr>
        <w:spacing w:line="276" w:lineRule="auto"/>
        <w:ind w:firstLine="480"/>
        <w:rPr>
          <w:rFonts w:eastAsia="宋体"/>
          <w:color w:val="auto"/>
          <w:highlight w:val="none"/>
        </w:rPr>
      </w:pPr>
      <w:r>
        <w:rPr>
          <w:rFonts w:hint="eastAsia" w:eastAsia="宋体"/>
          <w:color w:val="auto"/>
          <w:highlight w:val="none"/>
        </w:rPr>
        <w:t>四、项目劳务服务合同经双方代表签字并加盖单位公章后生效正本一式两份，具有同等法律效力，双方各执一份。副本</w:t>
      </w:r>
      <w:r>
        <w:rPr>
          <w:rFonts w:eastAsia="宋体"/>
          <w:color w:val="auto"/>
          <w:highlight w:val="none"/>
          <w:u w:val="single"/>
        </w:rPr>
        <w:t xml:space="preserve"> </w:t>
      </w:r>
      <w:r>
        <w:rPr>
          <w:rFonts w:hint="eastAsia" w:eastAsia="宋体"/>
          <w:color w:val="auto"/>
          <w:highlight w:val="none"/>
          <w:u w:val="single"/>
        </w:rPr>
        <w:t>两</w:t>
      </w:r>
      <w:r>
        <w:rPr>
          <w:rFonts w:eastAsia="宋体"/>
          <w:color w:val="auto"/>
          <w:highlight w:val="none"/>
          <w:u w:val="single"/>
        </w:rPr>
        <w:t xml:space="preserve"> </w:t>
      </w:r>
      <w:r>
        <w:rPr>
          <w:rFonts w:hint="eastAsia" w:eastAsia="宋体"/>
          <w:color w:val="auto"/>
          <w:highlight w:val="none"/>
        </w:rPr>
        <w:t>份，各执</w:t>
      </w:r>
      <w:r>
        <w:rPr>
          <w:rFonts w:eastAsia="宋体"/>
          <w:color w:val="auto"/>
          <w:highlight w:val="none"/>
          <w:u w:val="single"/>
        </w:rPr>
        <w:t xml:space="preserve">  </w:t>
      </w:r>
      <w:r>
        <w:rPr>
          <w:rFonts w:hint="eastAsia" w:eastAsia="宋体"/>
          <w:color w:val="auto"/>
          <w:highlight w:val="none"/>
          <w:u w:val="single"/>
        </w:rPr>
        <w:t>一</w:t>
      </w:r>
      <w:r>
        <w:rPr>
          <w:rFonts w:eastAsia="宋体"/>
          <w:color w:val="auto"/>
          <w:highlight w:val="none"/>
          <w:u w:val="single"/>
        </w:rPr>
        <w:t xml:space="preserve">  </w:t>
      </w:r>
      <w:r>
        <w:rPr>
          <w:rFonts w:hint="eastAsia" w:eastAsia="宋体"/>
          <w:color w:val="auto"/>
          <w:highlight w:val="none"/>
        </w:rPr>
        <w:t>份。</w:t>
      </w:r>
    </w:p>
    <w:p w14:paraId="1CD97867">
      <w:pPr>
        <w:spacing w:line="276" w:lineRule="auto"/>
        <w:ind w:firstLine="480"/>
        <w:rPr>
          <w:rFonts w:eastAsia="宋体"/>
          <w:color w:val="auto"/>
          <w:highlight w:val="none"/>
        </w:rPr>
      </w:pPr>
    </w:p>
    <w:p w14:paraId="24608AF8">
      <w:pPr>
        <w:spacing w:line="276" w:lineRule="auto"/>
        <w:ind w:firstLine="480"/>
        <w:rPr>
          <w:rFonts w:eastAsia="宋体"/>
          <w:color w:val="auto"/>
          <w:highlight w:val="none"/>
        </w:rPr>
      </w:pPr>
      <w:r>
        <w:rPr>
          <w:rFonts w:hint="eastAsia" w:eastAsia="宋体"/>
          <w:color w:val="auto"/>
          <w:highlight w:val="none"/>
        </w:rPr>
        <w:t>五、项目劳务服务合同签订地：</w:t>
      </w:r>
      <w:r>
        <w:rPr>
          <w:rFonts w:hint="eastAsia" w:eastAsia="宋体"/>
          <w:color w:val="auto"/>
          <w:highlight w:val="none"/>
          <w:u w:val="single"/>
        </w:rPr>
        <w:t>安徽省合肥市高新区</w:t>
      </w:r>
      <w:r>
        <w:rPr>
          <w:rFonts w:eastAsia="宋体"/>
          <w:color w:val="auto"/>
          <w:highlight w:val="none"/>
          <w:u w:val="single"/>
        </w:rPr>
        <w:t>＿</w:t>
      </w:r>
      <w:r>
        <w:rPr>
          <w:rFonts w:hint="eastAsia" w:eastAsia="宋体"/>
          <w:color w:val="auto"/>
          <w:highlight w:val="none"/>
        </w:rPr>
        <w:t>。</w:t>
      </w:r>
    </w:p>
    <w:p w14:paraId="53A67668">
      <w:pPr>
        <w:spacing w:line="276" w:lineRule="auto"/>
        <w:ind w:firstLine="480"/>
        <w:rPr>
          <w:rFonts w:eastAsia="宋体"/>
          <w:color w:val="auto"/>
          <w:highlight w:val="none"/>
        </w:rPr>
      </w:pPr>
    </w:p>
    <w:p w14:paraId="31511144">
      <w:pPr>
        <w:spacing w:line="276" w:lineRule="auto"/>
        <w:ind w:right="210"/>
        <w:rPr>
          <w:color w:val="auto"/>
          <w:highlight w:val="none"/>
        </w:rPr>
      </w:pPr>
    </w:p>
    <w:tbl>
      <w:tblPr>
        <w:tblStyle w:val="23"/>
        <w:tblW w:w="92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82"/>
        <w:gridCol w:w="4882"/>
      </w:tblGrid>
      <w:tr w14:paraId="448F1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4382" w:type="dxa"/>
            <w:tcBorders>
              <w:tl2br w:val="nil"/>
              <w:tr2bl w:val="nil"/>
            </w:tcBorders>
          </w:tcPr>
          <w:p w14:paraId="66BF7945">
            <w:pPr>
              <w:ind w:right="210"/>
              <w:rPr>
                <w:color w:val="auto"/>
                <w:highlight w:val="none"/>
              </w:rPr>
            </w:pPr>
            <w:r>
              <w:rPr>
                <w:rFonts w:hint="eastAsia"/>
                <w:color w:val="auto"/>
                <w:highlight w:val="none"/>
              </w:rPr>
              <w:t>委托方（委托方）：</w:t>
            </w:r>
          </w:p>
          <w:p w14:paraId="6DA2E1A1">
            <w:pPr>
              <w:ind w:right="210"/>
              <w:rPr>
                <w:color w:val="auto"/>
                <w:highlight w:val="none"/>
              </w:rPr>
            </w:pPr>
            <w:r>
              <w:rPr>
                <w:rFonts w:hint="eastAsia"/>
                <w:color w:val="auto"/>
                <w:highlight w:val="none"/>
              </w:rPr>
              <w:t>安徽省七星工程测试有限公司</w:t>
            </w:r>
            <w:r>
              <w:rPr>
                <w:color w:val="auto"/>
                <w:highlight w:val="none"/>
              </w:rPr>
              <w:t>(</w:t>
            </w:r>
            <w:r>
              <w:rPr>
                <w:rFonts w:hint="eastAsia"/>
                <w:color w:val="auto"/>
                <w:highlight w:val="none"/>
              </w:rPr>
              <w:t>公章</w:t>
            </w:r>
            <w:r>
              <w:rPr>
                <w:color w:val="auto"/>
                <w:highlight w:val="none"/>
              </w:rPr>
              <w:t>)</w:t>
            </w:r>
          </w:p>
        </w:tc>
        <w:tc>
          <w:tcPr>
            <w:tcW w:w="4882" w:type="dxa"/>
            <w:tcBorders>
              <w:tl2br w:val="nil"/>
              <w:tr2bl w:val="nil"/>
            </w:tcBorders>
          </w:tcPr>
          <w:p w14:paraId="25669863">
            <w:pPr>
              <w:ind w:left="10" w:right="210" w:hanging="10"/>
              <w:rPr>
                <w:color w:val="auto"/>
                <w:highlight w:val="none"/>
              </w:rPr>
            </w:pPr>
            <w:r>
              <w:rPr>
                <w:rFonts w:hint="eastAsia"/>
                <w:color w:val="auto"/>
                <w:highlight w:val="none"/>
              </w:rPr>
              <w:t>受托方（乙方）：</w:t>
            </w:r>
            <w:r>
              <w:rPr>
                <w:rFonts w:hint="eastAsia" w:eastAsia="宋体"/>
                <w:color w:val="auto"/>
                <w:highlight w:val="none"/>
              </w:rPr>
              <w:t xml:space="preserve"> </w:t>
            </w:r>
          </w:p>
          <w:p w14:paraId="099D8F58">
            <w:pPr>
              <w:ind w:right="210" w:firstLine="480"/>
              <w:rPr>
                <w:color w:val="auto"/>
                <w:highlight w:val="none"/>
              </w:rPr>
            </w:pPr>
          </w:p>
        </w:tc>
      </w:tr>
      <w:tr w14:paraId="36FB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4382" w:type="dxa"/>
            <w:tcBorders>
              <w:tl2br w:val="nil"/>
              <w:tr2bl w:val="nil"/>
            </w:tcBorders>
          </w:tcPr>
          <w:p w14:paraId="7EF1BDF9">
            <w:pPr>
              <w:ind w:right="210"/>
              <w:rPr>
                <w:color w:val="auto"/>
                <w:highlight w:val="none"/>
              </w:rPr>
            </w:pPr>
            <w:r>
              <w:rPr>
                <w:rFonts w:hint="eastAsia"/>
                <w:color w:val="auto"/>
                <w:highlight w:val="none"/>
              </w:rPr>
              <w:t>法定代表人</w:t>
            </w:r>
          </w:p>
          <w:p w14:paraId="0D8835D0">
            <w:pPr>
              <w:ind w:right="210"/>
              <w:rPr>
                <w:color w:val="auto"/>
                <w:highlight w:val="none"/>
              </w:rPr>
            </w:pPr>
            <w:r>
              <w:rPr>
                <w:rFonts w:hint="eastAsia"/>
                <w:color w:val="auto"/>
                <w:highlight w:val="none"/>
              </w:rPr>
              <w:t>或其委托代理人：（签字）</w:t>
            </w:r>
          </w:p>
        </w:tc>
        <w:tc>
          <w:tcPr>
            <w:tcW w:w="4882" w:type="dxa"/>
            <w:tcBorders>
              <w:tl2br w:val="nil"/>
              <w:tr2bl w:val="nil"/>
            </w:tcBorders>
          </w:tcPr>
          <w:p w14:paraId="10E521CA">
            <w:pPr>
              <w:ind w:left="10" w:right="210" w:hanging="10"/>
              <w:rPr>
                <w:color w:val="auto"/>
                <w:highlight w:val="none"/>
              </w:rPr>
            </w:pPr>
            <w:r>
              <w:rPr>
                <w:rFonts w:hint="eastAsia"/>
                <w:color w:val="auto"/>
                <w:highlight w:val="none"/>
              </w:rPr>
              <w:t>法定代表人</w:t>
            </w:r>
          </w:p>
          <w:p w14:paraId="51FBC6D2">
            <w:pPr>
              <w:ind w:left="10" w:right="210" w:hanging="10"/>
              <w:rPr>
                <w:color w:val="auto"/>
                <w:highlight w:val="none"/>
              </w:rPr>
            </w:pPr>
            <w:r>
              <w:rPr>
                <w:rFonts w:hint="eastAsia"/>
                <w:color w:val="auto"/>
                <w:highlight w:val="none"/>
              </w:rPr>
              <w:t>或其委托代理人：（签字）</w:t>
            </w:r>
          </w:p>
          <w:p w14:paraId="1DF7CAC9">
            <w:pPr>
              <w:ind w:right="210" w:firstLine="480"/>
              <w:rPr>
                <w:color w:val="auto"/>
                <w:highlight w:val="none"/>
              </w:rPr>
            </w:pPr>
          </w:p>
        </w:tc>
      </w:tr>
      <w:tr w14:paraId="0CC40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4382" w:type="dxa"/>
            <w:tcBorders>
              <w:tl2br w:val="nil"/>
              <w:tr2bl w:val="nil"/>
            </w:tcBorders>
          </w:tcPr>
          <w:p w14:paraId="042DA001">
            <w:pPr>
              <w:ind w:right="210"/>
              <w:rPr>
                <w:color w:val="auto"/>
                <w:highlight w:val="none"/>
              </w:rPr>
            </w:pPr>
            <w:r>
              <w:rPr>
                <w:rFonts w:hint="eastAsia"/>
                <w:color w:val="auto"/>
                <w:highlight w:val="none"/>
              </w:rPr>
              <w:t>合同联系人：</w:t>
            </w:r>
          </w:p>
          <w:p w14:paraId="7EBB0EC7">
            <w:pPr>
              <w:ind w:right="210" w:firstLine="480"/>
              <w:rPr>
                <w:color w:val="auto"/>
                <w:highlight w:val="none"/>
              </w:rPr>
            </w:pPr>
          </w:p>
        </w:tc>
        <w:tc>
          <w:tcPr>
            <w:tcW w:w="4882" w:type="dxa"/>
            <w:tcBorders>
              <w:tl2br w:val="nil"/>
              <w:tr2bl w:val="nil"/>
            </w:tcBorders>
          </w:tcPr>
          <w:p w14:paraId="395CEDB9">
            <w:pPr>
              <w:ind w:right="210"/>
              <w:rPr>
                <w:color w:val="auto"/>
                <w:highlight w:val="none"/>
              </w:rPr>
            </w:pPr>
            <w:r>
              <w:rPr>
                <w:rFonts w:hint="eastAsia"/>
                <w:color w:val="auto"/>
                <w:highlight w:val="none"/>
              </w:rPr>
              <w:t>合同联系人：</w:t>
            </w:r>
          </w:p>
        </w:tc>
      </w:tr>
      <w:tr w14:paraId="673B6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4382" w:type="dxa"/>
            <w:tcBorders>
              <w:tl2br w:val="nil"/>
              <w:tr2bl w:val="nil"/>
            </w:tcBorders>
          </w:tcPr>
          <w:p w14:paraId="713A8758">
            <w:pPr>
              <w:rPr>
                <w:color w:val="auto"/>
                <w:highlight w:val="none"/>
              </w:rPr>
            </w:pPr>
            <w:r>
              <w:rPr>
                <w:rFonts w:hint="eastAsia"/>
                <w:color w:val="auto"/>
                <w:highlight w:val="none"/>
              </w:rPr>
              <w:t>统一社会信用代码：</w:t>
            </w:r>
          </w:p>
          <w:p w14:paraId="1580AA04">
            <w:pPr>
              <w:ind w:right="210"/>
              <w:rPr>
                <w:color w:val="auto"/>
                <w:highlight w:val="none"/>
              </w:rPr>
            </w:pPr>
            <w:r>
              <w:rPr>
                <w:rFonts w:hint="eastAsia" w:ascii="宋体" w:hAnsi="宋体" w:cs="宋体"/>
                <w:color w:val="auto"/>
                <w:highlight w:val="none"/>
                <w:u w:val="single"/>
              </w:rPr>
              <w:t>91340000055767735Y</w:t>
            </w:r>
          </w:p>
        </w:tc>
        <w:tc>
          <w:tcPr>
            <w:tcW w:w="4882" w:type="dxa"/>
            <w:tcBorders>
              <w:tl2br w:val="nil"/>
              <w:tr2bl w:val="nil"/>
            </w:tcBorders>
          </w:tcPr>
          <w:p w14:paraId="6F7F60BB">
            <w:pPr>
              <w:ind w:left="10" w:hanging="10"/>
              <w:rPr>
                <w:color w:val="auto"/>
                <w:highlight w:val="none"/>
              </w:rPr>
            </w:pPr>
            <w:r>
              <w:rPr>
                <w:rFonts w:hint="eastAsia"/>
                <w:color w:val="auto"/>
                <w:highlight w:val="none"/>
              </w:rPr>
              <w:t>统一社会信用代码：</w:t>
            </w:r>
          </w:p>
          <w:p w14:paraId="76CCA660">
            <w:pPr>
              <w:ind w:right="210"/>
              <w:rPr>
                <w:rFonts w:ascii="宋体" w:hAnsi="宋体" w:cs="宋体"/>
                <w:color w:val="auto"/>
                <w:highlight w:val="none"/>
                <w:u w:val="single"/>
              </w:rPr>
            </w:pPr>
            <w:r>
              <w:rPr>
                <w:rFonts w:hint="eastAsia" w:ascii="宋体" w:hAnsi="宋体" w:cs="宋体"/>
                <w:color w:val="auto"/>
                <w:highlight w:val="none"/>
                <w:u w:val="single"/>
              </w:rPr>
              <w:t xml:space="preserve">                     </w:t>
            </w:r>
          </w:p>
          <w:p w14:paraId="2DCAEBCE">
            <w:pPr>
              <w:ind w:right="210" w:firstLine="480"/>
              <w:rPr>
                <w:color w:val="auto"/>
                <w:highlight w:val="none"/>
              </w:rPr>
            </w:pPr>
          </w:p>
        </w:tc>
      </w:tr>
      <w:tr w14:paraId="60B9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82" w:type="dxa"/>
            <w:tcBorders>
              <w:tl2br w:val="nil"/>
              <w:tr2bl w:val="nil"/>
            </w:tcBorders>
          </w:tcPr>
          <w:p w14:paraId="0EB1F03D">
            <w:pPr>
              <w:rPr>
                <w:color w:val="auto"/>
                <w:highlight w:val="none"/>
              </w:rPr>
            </w:pPr>
            <w:r>
              <w:rPr>
                <w:rFonts w:hint="eastAsia"/>
                <w:color w:val="auto"/>
                <w:highlight w:val="none"/>
              </w:rPr>
              <w:t>开户行：</w:t>
            </w:r>
          </w:p>
          <w:p w14:paraId="76F8A99D">
            <w:pPr>
              <w:ind w:right="210"/>
              <w:rPr>
                <w:color w:val="auto"/>
                <w:highlight w:val="none"/>
              </w:rPr>
            </w:pPr>
            <w:r>
              <w:rPr>
                <w:rFonts w:hint="eastAsia" w:ascii="宋体" w:hAnsi="宋体" w:cs="宋体"/>
                <w:color w:val="auto"/>
                <w:highlight w:val="none"/>
                <w:u w:val="single"/>
              </w:rPr>
              <w:t>中国工商银行合肥市和平路支行</w:t>
            </w:r>
          </w:p>
        </w:tc>
        <w:tc>
          <w:tcPr>
            <w:tcW w:w="4882" w:type="dxa"/>
            <w:tcBorders>
              <w:tl2br w:val="nil"/>
              <w:tr2bl w:val="nil"/>
            </w:tcBorders>
          </w:tcPr>
          <w:p w14:paraId="406144C4">
            <w:pPr>
              <w:ind w:left="10" w:hanging="10"/>
              <w:rPr>
                <w:color w:val="auto"/>
                <w:highlight w:val="none"/>
              </w:rPr>
            </w:pPr>
            <w:r>
              <w:rPr>
                <w:rFonts w:hint="eastAsia"/>
                <w:color w:val="auto"/>
                <w:highlight w:val="none"/>
              </w:rPr>
              <w:t>开户行：</w:t>
            </w:r>
          </w:p>
          <w:p w14:paraId="0A2B90E4">
            <w:pPr>
              <w:ind w:right="210"/>
              <w:rPr>
                <w:color w:val="auto"/>
                <w:highlight w:val="none"/>
              </w:rPr>
            </w:pPr>
            <w:r>
              <w:rPr>
                <w:rFonts w:hint="eastAsia" w:ascii="宋体" w:hAnsi="宋体" w:cs="宋体"/>
                <w:color w:val="auto"/>
                <w:highlight w:val="none"/>
                <w:u w:val="single"/>
              </w:rPr>
              <w:t xml:space="preserve">                     </w:t>
            </w:r>
          </w:p>
        </w:tc>
      </w:tr>
      <w:tr w14:paraId="55C38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82" w:type="dxa"/>
            <w:tcBorders>
              <w:tl2br w:val="nil"/>
              <w:tr2bl w:val="nil"/>
            </w:tcBorders>
          </w:tcPr>
          <w:p w14:paraId="33AAD9E2">
            <w:pPr>
              <w:rPr>
                <w:color w:val="auto"/>
                <w:highlight w:val="none"/>
              </w:rPr>
            </w:pPr>
            <w:r>
              <w:rPr>
                <w:rFonts w:hint="eastAsia"/>
                <w:color w:val="auto"/>
                <w:highlight w:val="none"/>
              </w:rPr>
              <w:t>账号：</w:t>
            </w:r>
          </w:p>
          <w:p w14:paraId="1CB13343">
            <w:pPr>
              <w:rPr>
                <w:color w:val="auto"/>
                <w:highlight w:val="none"/>
              </w:rPr>
            </w:pPr>
            <w:r>
              <w:rPr>
                <w:rFonts w:hint="eastAsia" w:ascii="宋体" w:hAnsi="宋体" w:cs="宋体"/>
                <w:color w:val="auto"/>
                <w:highlight w:val="none"/>
                <w:u w:val="single"/>
              </w:rPr>
              <w:t>1302010719200284801</w:t>
            </w:r>
          </w:p>
          <w:p w14:paraId="29B86BB0">
            <w:pPr>
              <w:ind w:right="210" w:firstLine="480"/>
              <w:rPr>
                <w:color w:val="auto"/>
                <w:highlight w:val="none"/>
              </w:rPr>
            </w:pPr>
          </w:p>
        </w:tc>
        <w:tc>
          <w:tcPr>
            <w:tcW w:w="4882" w:type="dxa"/>
            <w:tcBorders>
              <w:tl2br w:val="nil"/>
              <w:tr2bl w:val="nil"/>
            </w:tcBorders>
          </w:tcPr>
          <w:p w14:paraId="240960ED">
            <w:pPr>
              <w:ind w:left="10" w:hanging="10"/>
              <w:rPr>
                <w:color w:val="auto"/>
                <w:highlight w:val="none"/>
              </w:rPr>
            </w:pPr>
            <w:r>
              <w:rPr>
                <w:rFonts w:hint="eastAsia"/>
                <w:color w:val="auto"/>
                <w:highlight w:val="none"/>
              </w:rPr>
              <w:t>账号：</w:t>
            </w:r>
          </w:p>
          <w:p w14:paraId="5FEBE327">
            <w:pPr>
              <w:ind w:left="10" w:hanging="10"/>
              <w:rPr>
                <w:color w:val="auto"/>
                <w:highlight w:val="none"/>
              </w:rPr>
            </w:pPr>
            <w:r>
              <w:rPr>
                <w:rFonts w:hint="eastAsia" w:ascii="宋体" w:hAnsi="宋体" w:cs="宋体"/>
                <w:color w:val="auto"/>
                <w:highlight w:val="none"/>
                <w:u w:val="single"/>
              </w:rPr>
              <w:t xml:space="preserve">                     </w:t>
            </w:r>
          </w:p>
        </w:tc>
      </w:tr>
      <w:tr w14:paraId="7BC20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382" w:type="dxa"/>
            <w:tcBorders>
              <w:tl2br w:val="nil"/>
              <w:tr2bl w:val="nil"/>
            </w:tcBorders>
          </w:tcPr>
          <w:p w14:paraId="43242569">
            <w:pPr>
              <w:ind w:right="210" w:firstLine="480"/>
              <w:jc w:val="right"/>
              <w:rPr>
                <w:color w:val="auto"/>
                <w:highlight w:val="none"/>
              </w:rPr>
            </w:pPr>
            <w:r>
              <w:rPr>
                <w:rFonts w:hint="eastAsia" w:eastAsia="宋体"/>
                <w:color w:val="auto"/>
                <w:highlight w:val="none"/>
              </w:rPr>
              <w:t>年   月   日</w:t>
            </w:r>
          </w:p>
        </w:tc>
        <w:tc>
          <w:tcPr>
            <w:tcW w:w="4882" w:type="dxa"/>
            <w:tcBorders>
              <w:tl2br w:val="nil"/>
              <w:tr2bl w:val="nil"/>
            </w:tcBorders>
          </w:tcPr>
          <w:p w14:paraId="036967A6">
            <w:pPr>
              <w:ind w:right="210" w:firstLine="480"/>
              <w:jc w:val="right"/>
              <w:rPr>
                <w:color w:val="auto"/>
                <w:highlight w:val="none"/>
              </w:rPr>
            </w:pPr>
            <w:r>
              <w:rPr>
                <w:rFonts w:hint="eastAsia" w:eastAsia="宋体"/>
                <w:color w:val="auto"/>
                <w:highlight w:val="none"/>
              </w:rPr>
              <w:t>年   月   日</w:t>
            </w:r>
          </w:p>
        </w:tc>
      </w:tr>
    </w:tbl>
    <w:p w14:paraId="5BED6D9A">
      <w:pPr>
        <w:spacing w:line="276" w:lineRule="auto"/>
        <w:ind w:right="210"/>
        <w:rPr>
          <w:color w:val="auto"/>
          <w:highlight w:val="none"/>
        </w:rPr>
      </w:pPr>
    </w:p>
    <w:p w14:paraId="46BD5131">
      <w:pPr>
        <w:spacing w:line="276" w:lineRule="auto"/>
        <w:ind w:left="210" w:right="210"/>
        <w:rPr>
          <w:color w:val="auto"/>
          <w:highlight w:val="none"/>
        </w:rPr>
      </w:pPr>
    </w:p>
    <w:p w14:paraId="55313F1A">
      <w:pPr>
        <w:spacing w:line="276" w:lineRule="auto"/>
        <w:ind w:left="210" w:right="210"/>
        <w:rPr>
          <w:color w:val="auto"/>
          <w:highlight w:val="none"/>
        </w:rPr>
      </w:pPr>
    </w:p>
    <w:p w14:paraId="0D309B35">
      <w:pPr>
        <w:spacing w:line="276" w:lineRule="auto"/>
        <w:ind w:right="210"/>
        <w:rPr>
          <w:rFonts w:eastAsia="宋体"/>
          <w:color w:val="auto"/>
          <w:highlight w:val="none"/>
        </w:rPr>
      </w:pPr>
    </w:p>
    <w:p w14:paraId="12EB134B">
      <w:pPr>
        <w:ind w:firstLine="480"/>
        <w:rPr>
          <w:color w:val="auto"/>
          <w:highlight w:val="none"/>
        </w:rPr>
      </w:pPr>
      <w:r>
        <w:rPr>
          <w:color w:val="auto"/>
          <w:highlight w:val="none"/>
        </w:rPr>
        <w:br w:type="page"/>
      </w:r>
    </w:p>
    <w:p w14:paraId="5CCB1BAD">
      <w:pPr>
        <w:pStyle w:val="3"/>
        <w:numPr>
          <w:ilvl w:val="0"/>
          <w:numId w:val="0"/>
        </w:numPr>
        <w:spacing w:before="240" w:after="240"/>
        <w:rPr>
          <w:rFonts w:cstheme="majorBidi"/>
          <w:color w:val="auto"/>
          <w:szCs w:val="32"/>
          <w:highlight w:val="none"/>
        </w:rPr>
      </w:pPr>
      <w:r>
        <w:rPr>
          <w:rFonts w:hint="eastAsia" w:cstheme="majorBidi"/>
          <w:color w:val="auto"/>
          <w:szCs w:val="32"/>
          <w:highlight w:val="none"/>
        </w:rPr>
        <w:t>第二部分 通用条件</w:t>
      </w:r>
    </w:p>
    <w:p w14:paraId="346AAAB2">
      <w:pPr>
        <w:pStyle w:val="4"/>
        <w:numPr>
          <w:ilvl w:val="0"/>
          <w:numId w:val="0"/>
        </w:numPr>
        <w:ind w:left="17" w:firstLine="482" w:firstLineChars="200"/>
        <w:contextualSpacing/>
        <w:jc w:val="left"/>
        <w:rPr>
          <w:color w:val="auto"/>
          <w:sz w:val="24"/>
          <w:szCs w:val="24"/>
          <w:highlight w:val="none"/>
        </w:rPr>
      </w:pPr>
      <w:r>
        <w:rPr>
          <w:color w:val="auto"/>
          <w:sz w:val="24"/>
          <w:szCs w:val="24"/>
          <w:highlight w:val="none"/>
        </w:rPr>
        <w:t>8．</w:t>
      </w:r>
      <w:r>
        <w:rPr>
          <w:rFonts w:hint="eastAsia"/>
          <w:color w:val="auto"/>
          <w:sz w:val="24"/>
          <w:szCs w:val="24"/>
          <w:highlight w:val="none"/>
        </w:rPr>
        <w:t>一、定义及解释</w:t>
      </w:r>
    </w:p>
    <w:p w14:paraId="5BD7D56F">
      <w:pPr>
        <w:pStyle w:val="5"/>
        <w:ind w:firstLine="480" w:firstLineChars="200"/>
        <w:contextualSpacing/>
        <w:rPr>
          <w:color w:val="auto"/>
          <w:szCs w:val="24"/>
          <w:highlight w:val="none"/>
        </w:rPr>
      </w:pPr>
      <w:r>
        <w:rPr>
          <w:color w:val="auto"/>
          <w:szCs w:val="24"/>
          <w:highlight w:val="none"/>
        </w:rPr>
        <w:t>1.</w:t>
      </w:r>
      <w:r>
        <w:rPr>
          <w:rFonts w:hint="eastAsia"/>
          <w:color w:val="auto"/>
          <w:szCs w:val="24"/>
          <w:highlight w:val="none"/>
        </w:rPr>
        <w:t>定义</w:t>
      </w:r>
    </w:p>
    <w:p w14:paraId="657E467C">
      <w:pPr>
        <w:ind w:firstLine="480"/>
        <w:contextualSpacing/>
        <w:rPr>
          <w:color w:val="auto"/>
          <w:highlight w:val="none"/>
        </w:rPr>
      </w:pPr>
      <w:r>
        <w:rPr>
          <w:rFonts w:hint="eastAsia"/>
          <w:color w:val="auto"/>
          <w:highlight w:val="none"/>
        </w:rPr>
        <w:t>下列名词和用语，除上下文另有要求以外，具有下列含义：</w:t>
      </w:r>
    </w:p>
    <w:p w14:paraId="17AC99CE">
      <w:pPr>
        <w:ind w:firstLine="480"/>
        <w:contextualSpacing/>
        <w:rPr>
          <w:color w:val="auto"/>
          <w:highlight w:val="none"/>
        </w:rPr>
      </w:pPr>
      <w:r>
        <w:rPr>
          <w:color w:val="auto"/>
          <w:highlight w:val="none"/>
        </w:rPr>
        <w:t>1.1</w:t>
      </w:r>
      <w:r>
        <w:rPr>
          <w:rFonts w:hint="eastAsia"/>
          <w:color w:val="auto"/>
          <w:highlight w:val="none"/>
        </w:rPr>
        <w:t>“项目”是指</w:t>
      </w:r>
      <w:r>
        <w:rPr>
          <w:rFonts w:hint="eastAsia" w:eastAsia="宋体"/>
          <w:color w:val="auto"/>
          <w:highlight w:val="none"/>
        </w:rPr>
        <w:t>项目劳务服务合同</w:t>
      </w:r>
      <w:r>
        <w:rPr>
          <w:rFonts w:hint="eastAsia"/>
          <w:color w:val="auto"/>
          <w:highlight w:val="none"/>
        </w:rPr>
        <w:t>专用条件中指定的并为之提供劳务服务的项目。</w:t>
      </w:r>
    </w:p>
    <w:p w14:paraId="5B8CC421">
      <w:pPr>
        <w:ind w:firstLine="480"/>
        <w:contextualSpacing/>
        <w:rPr>
          <w:color w:val="auto"/>
          <w:highlight w:val="none"/>
        </w:rPr>
      </w:pPr>
      <w:r>
        <w:rPr>
          <w:color w:val="auto"/>
          <w:highlight w:val="none"/>
        </w:rPr>
        <w:t>1.2</w:t>
      </w:r>
      <w:r>
        <w:rPr>
          <w:rFonts w:hint="eastAsia"/>
          <w:color w:val="auto"/>
          <w:highlight w:val="none"/>
        </w:rPr>
        <w:t>“服务”是指受托方根据</w:t>
      </w:r>
      <w:r>
        <w:rPr>
          <w:rFonts w:hint="eastAsia" w:eastAsia="宋体"/>
          <w:color w:val="auto"/>
          <w:highlight w:val="none"/>
        </w:rPr>
        <w:t>项目劳务服务合同</w:t>
      </w:r>
      <w:r>
        <w:rPr>
          <w:rFonts w:hint="eastAsia"/>
          <w:color w:val="auto"/>
          <w:highlight w:val="none"/>
        </w:rPr>
        <w:t>所履行的服务。</w:t>
      </w:r>
    </w:p>
    <w:p w14:paraId="3EFE277C">
      <w:pPr>
        <w:ind w:firstLine="480"/>
        <w:contextualSpacing/>
        <w:rPr>
          <w:color w:val="auto"/>
          <w:highlight w:val="none"/>
        </w:rPr>
      </w:pPr>
      <w:r>
        <w:rPr>
          <w:color w:val="auto"/>
          <w:highlight w:val="none"/>
        </w:rPr>
        <w:t>1.3</w:t>
      </w:r>
      <w:r>
        <w:rPr>
          <w:rFonts w:hint="eastAsia"/>
          <w:color w:val="auto"/>
          <w:highlight w:val="none"/>
        </w:rPr>
        <w:t>“委托方”是</w:t>
      </w:r>
      <w:r>
        <w:rPr>
          <w:rFonts w:hint="eastAsia" w:eastAsia="宋体"/>
          <w:color w:val="auto"/>
          <w:highlight w:val="none"/>
        </w:rPr>
        <w:t>项目劳务服务合同</w:t>
      </w:r>
      <w:r>
        <w:rPr>
          <w:rFonts w:hint="eastAsia"/>
          <w:color w:val="auto"/>
          <w:highlight w:val="none"/>
        </w:rPr>
        <w:t>中所指的、聘用受托方的一方，及其合法继承人和允许的受让人。</w:t>
      </w:r>
    </w:p>
    <w:p w14:paraId="282E5258">
      <w:pPr>
        <w:ind w:firstLine="480"/>
        <w:contextualSpacing/>
        <w:rPr>
          <w:color w:val="auto"/>
          <w:highlight w:val="none"/>
        </w:rPr>
      </w:pPr>
      <w:r>
        <w:rPr>
          <w:color w:val="auto"/>
          <w:highlight w:val="none"/>
        </w:rPr>
        <w:t>1.4</w:t>
      </w:r>
      <w:r>
        <w:rPr>
          <w:rFonts w:hint="eastAsia"/>
          <w:color w:val="auto"/>
          <w:highlight w:val="none"/>
        </w:rPr>
        <w:t>“受托方”是</w:t>
      </w:r>
      <w:r>
        <w:rPr>
          <w:rFonts w:hint="eastAsia" w:eastAsia="宋体"/>
          <w:color w:val="auto"/>
          <w:highlight w:val="none"/>
        </w:rPr>
        <w:t>项目劳务服务合同</w:t>
      </w:r>
      <w:r>
        <w:rPr>
          <w:rFonts w:hint="eastAsia"/>
          <w:color w:val="auto"/>
          <w:highlight w:val="none"/>
        </w:rPr>
        <w:t>中所指的、受委托方聘用提供劳务服务的一方，及其合法继承人和允许的受让人。</w:t>
      </w:r>
    </w:p>
    <w:p w14:paraId="17407A98">
      <w:pPr>
        <w:ind w:firstLine="480"/>
        <w:contextualSpacing/>
        <w:rPr>
          <w:color w:val="auto"/>
          <w:highlight w:val="none"/>
        </w:rPr>
      </w:pPr>
      <w:r>
        <w:rPr>
          <w:color w:val="auto"/>
          <w:highlight w:val="none"/>
        </w:rPr>
        <w:t>1.5</w:t>
      </w:r>
      <w:r>
        <w:rPr>
          <w:rFonts w:hint="eastAsia"/>
          <w:color w:val="auto"/>
          <w:highlight w:val="none"/>
        </w:rPr>
        <w:t>“一方”和“各方”是指委托方和受托方。“第三方”是指委托方、受托方以外的其他有关当事方或法律主体。</w:t>
      </w:r>
    </w:p>
    <w:p w14:paraId="603D2A88">
      <w:pPr>
        <w:ind w:firstLine="480"/>
        <w:contextualSpacing/>
        <w:rPr>
          <w:color w:val="auto"/>
          <w:highlight w:val="none"/>
        </w:rPr>
      </w:pPr>
      <w:r>
        <w:rPr>
          <w:color w:val="auto"/>
          <w:highlight w:val="none"/>
        </w:rPr>
        <w:t>1.6</w:t>
      </w:r>
      <w:r>
        <w:rPr>
          <w:rFonts w:hint="eastAsia"/>
          <w:color w:val="auto"/>
          <w:highlight w:val="none"/>
        </w:rPr>
        <w:t>“项目劳务服务合同”是指由合同协议书、通用条件和专用条件、农民工工资的支付（如有）、附件、补充协议（如有）等组成的文件。</w:t>
      </w:r>
    </w:p>
    <w:p w14:paraId="61BF8417">
      <w:pPr>
        <w:ind w:firstLine="480"/>
        <w:contextualSpacing/>
        <w:rPr>
          <w:color w:val="auto"/>
          <w:highlight w:val="none"/>
        </w:rPr>
      </w:pPr>
      <w:r>
        <w:rPr>
          <w:color w:val="auto"/>
          <w:highlight w:val="none"/>
        </w:rPr>
        <w:t>1.7</w:t>
      </w:r>
      <w:r>
        <w:rPr>
          <w:rFonts w:hint="eastAsia"/>
          <w:color w:val="auto"/>
          <w:highlight w:val="none"/>
        </w:rPr>
        <w:t>“服务产品”是指受托方根据</w:t>
      </w:r>
      <w:r>
        <w:rPr>
          <w:rFonts w:hint="eastAsia" w:eastAsia="宋体"/>
          <w:color w:val="auto"/>
          <w:highlight w:val="none"/>
        </w:rPr>
        <w:t>项目劳务服务合同</w:t>
      </w:r>
      <w:r>
        <w:rPr>
          <w:rFonts w:hint="eastAsia"/>
          <w:color w:val="auto"/>
          <w:highlight w:val="none"/>
        </w:rPr>
        <w:t>提供的有形和无形劳务服务，包括但不限于资料收集，取样，图纸制作，</w:t>
      </w:r>
      <w:r>
        <w:rPr>
          <w:rFonts w:hint="eastAsia"/>
          <w:color w:val="auto"/>
          <w:highlight w:val="none"/>
          <w:u w:val="single"/>
        </w:rPr>
        <w:t>现场</w:t>
      </w:r>
      <w:r>
        <w:rPr>
          <w:rFonts w:hint="eastAsia"/>
          <w:color w:val="auto"/>
          <w:highlight w:val="none"/>
        </w:rPr>
        <w:t>辅助措施，试验，检测等。</w:t>
      </w:r>
    </w:p>
    <w:p w14:paraId="784478EE">
      <w:pPr>
        <w:pStyle w:val="5"/>
        <w:ind w:firstLine="480" w:firstLineChars="200"/>
        <w:contextualSpacing/>
        <w:rPr>
          <w:color w:val="auto"/>
          <w:szCs w:val="24"/>
          <w:highlight w:val="none"/>
        </w:rPr>
      </w:pPr>
      <w:r>
        <w:rPr>
          <w:color w:val="auto"/>
          <w:szCs w:val="24"/>
          <w:highlight w:val="none"/>
        </w:rPr>
        <w:t>2.</w:t>
      </w:r>
      <w:r>
        <w:rPr>
          <w:rFonts w:hint="eastAsia"/>
          <w:color w:val="auto"/>
          <w:szCs w:val="24"/>
          <w:highlight w:val="none"/>
        </w:rPr>
        <w:t>解释</w:t>
      </w:r>
    </w:p>
    <w:p w14:paraId="30AF0724">
      <w:pPr>
        <w:ind w:firstLine="480"/>
        <w:contextualSpacing/>
        <w:rPr>
          <w:color w:val="auto"/>
          <w:highlight w:val="none"/>
        </w:rPr>
      </w:pPr>
      <w:r>
        <w:rPr>
          <w:color w:val="auto"/>
          <w:highlight w:val="none"/>
        </w:rPr>
        <w:t xml:space="preserve">2.1 </w:t>
      </w:r>
      <w:r>
        <w:rPr>
          <w:rFonts w:hint="eastAsia" w:eastAsia="宋体"/>
          <w:color w:val="auto"/>
          <w:highlight w:val="none"/>
        </w:rPr>
        <w:t>项目劳务服务合同</w:t>
      </w:r>
      <w:r>
        <w:rPr>
          <w:rFonts w:hint="eastAsia"/>
          <w:color w:val="auto"/>
          <w:highlight w:val="none"/>
        </w:rPr>
        <w:t>文件的解释顺序如下：</w:t>
      </w:r>
    </w:p>
    <w:p w14:paraId="408839CF">
      <w:pPr>
        <w:ind w:firstLine="480"/>
        <w:contextualSpacing/>
        <w:rPr>
          <w:color w:val="auto"/>
          <w:highlight w:val="none"/>
        </w:rPr>
      </w:pPr>
      <w:r>
        <w:rPr>
          <w:rFonts w:hint="eastAsia"/>
          <w:color w:val="auto"/>
          <w:highlight w:val="none"/>
        </w:rPr>
        <w:t>（</w:t>
      </w:r>
      <w:r>
        <w:rPr>
          <w:color w:val="auto"/>
          <w:highlight w:val="none"/>
        </w:rPr>
        <w:t>1</w:t>
      </w:r>
      <w:r>
        <w:rPr>
          <w:rFonts w:hint="eastAsia"/>
          <w:color w:val="auto"/>
          <w:highlight w:val="none"/>
        </w:rPr>
        <w:t>）合同协议书及补充协议（如有）；</w:t>
      </w:r>
    </w:p>
    <w:p w14:paraId="4CB170AF">
      <w:pPr>
        <w:ind w:firstLine="480"/>
        <w:contextualSpacing/>
        <w:rPr>
          <w:color w:val="auto"/>
          <w:highlight w:val="none"/>
        </w:rPr>
      </w:pPr>
      <w:r>
        <w:rPr>
          <w:rFonts w:hint="eastAsia"/>
          <w:color w:val="auto"/>
          <w:highlight w:val="none"/>
        </w:rPr>
        <w:t>（</w:t>
      </w:r>
      <w:r>
        <w:rPr>
          <w:color w:val="auto"/>
          <w:highlight w:val="none"/>
        </w:rPr>
        <w:t>2</w:t>
      </w:r>
      <w:r>
        <w:rPr>
          <w:rFonts w:hint="eastAsia"/>
          <w:color w:val="auto"/>
          <w:highlight w:val="none"/>
        </w:rPr>
        <w:t>）专用条件、农民工工资的支付、及附件</w:t>
      </w:r>
      <w:r>
        <w:rPr>
          <w:color w:val="auto"/>
          <w:highlight w:val="none"/>
        </w:rPr>
        <w:t>A</w:t>
      </w:r>
      <w:r>
        <w:rPr>
          <w:rFonts w:hint="eastAsia"/>
          <w:color w:val="auto"/>
          <w:highlight w:val="none"/>
        </w:rPr>
        <w:t>、附件</w:t>
      </w:r>
      <w:r>
        <w:rPr>
          <w:color w:val="auto"/>
          <w:highlight w:val="none"/>
        </w:rPr>
        <w:t>B</w:t>
      </w:r>
      <w:r>
        <w:rPr>
          <w:rFonts w:hint="eastAsia"/>
          <w:color w:val="auto"/>
          <w:highlight w:val="none"/>
        </w:rPr>
        <w:t>、附件</w:t>
      </w:r>
      <w:r>
        <w:rPr>
          <w:color w:val="auto"/>
          <w:highlight w:val="none"/>
        </w:rPr>
        <w:t>C</w:t>
      </w:r>
      <w:r>
        <w:rPr>
          <w:rFonts w:hint="eastAsia"/>
          <w:color w:val="auto"/>
          <w:highlight w:val="none"/>
        </w:rPr>
        <w:t>、附件D；</w:t>
      </w:r>
    </w:p>
    <w:p w14:paraId="1D17B98E">
      <w:pPr>
        <w:ind w:firstLine="480"/>
        <w:contextualSpacing/>
        <w:rPr>
          <w:color w:val="auto"/>
          <w:highlight w:val="none"/>
        </w:rPr>
      </w:pPr>
      <w:r>
        <w:rPr>
          <w:rFonts w:hint="eastAsia"/>
          <w:color w:val="auto"/>
          <w:highlight w:val="none"/>
        </w:rPr>
        <w:t>（3）通用条件；</w:t>
      </w:r>
    </w:p>
    <w:p w14:paraId="75605712">
      <w:pPr>
        <w:pStyle w:val="4"/>
        <w:numPr>
          <w:ilvl w:val="0"/>
          <w:numId w:val="0"/>
        </w:numPr>
        <w:ind w:left="17" w:firstLine="482" w:firstLineChars="200"/>
        <w:contextualSpacing/>
        <w:jc w:val="left"/>
        <w:rPr>
          <w:color w:val="auto"/>
          <w:sz w:val="24"/>
          <w:szCs w:val="24"/>
          <w:highlight w:val="none"/>
        </w:rPr>
      </w:pPr>
      <w:r>
        <w:rPr>
          <w:color w:val="auto"/>
          <w:sz w:val="24"/>
          <w:szCs w:val="24"/>
          <w:highlight w:val="none"/>
        </w:rPr>
        <w:t>9．</w:t>
      </w:r>
      <w:r>
        <w:rPr>
          <w:rFonts w:hint="eastAsia"/>
          <w:color w:val="auto"/>
          <w:sz w:val="24"/>
          <w:szCs w:val="24"/>
          <w:highlight w:val="none"/>
        </w:rPr>
        <w:t>二、受托方的义务</w:t>
      </w:r>
    </w:p>
    <w:p w14:paraId="35A6B4A0">
      <w:pPr>
        <w:pStyle w:val="5"/>
        <w:ind w:firstLine="480" w:firstLineChars="200"/>
        <w:contextualSpacing/>
        <w:rPr>
          <w:color w:val="auto"/>
          <w:szCs w:val="24"/>
          <w:highlight w:val="none"/>
        </w:rPr>
      </w:pPr>
      <w:r>
        <w:rPr>
          <w:color w:val="auto"/>
          <w:szCs w:val="24"/>
          <w:highlight w:val="none"/>
        </w:rPr>
        <w:t>3.</w:t>
      </w:r>
      <w:r>
        <w:rPr>
          <w:rFonts w:hint="eastAsia"/>
          <w:color w:val="auto"/>
          <w:szCs w:val="24"/>
          <w:highlight w:val="none"/>
        </w:rPr>
        <w:t>服务范围</w:t>
      </w:r>
    </w:p>
    <w:p w14:paraId="2684A72A">
      <w:pPr>
        <w:ind w:firstLine="480"/>
        <w:contextualSpacing/>
        <w:rPr>
          <w:color w:val="auto"/>
          <w:highlight w:val="none"/>
        </w:rPr>
      </w:pPr>
      <w:r>
        <w:rPr>
          <w:rFonts w:hint="eastAsia"/>
          <w:color w:val="auto"/>
          <w:highlight w:val="none"/>
        </w:rPr>
        <w:t>受托方应履行与项目有关的劳务服务。服务的范围在附件</w:t>
      </w:r>
      <w:r>
        <w:rPr>
          <w:color w:val="auto"/>
          <w:highlight w:val="none"/>
        </w:rPr>
        <w:t>A</w:t>
      </w:r>
      <w:r>
        <w:rPr>
          <w:rFonts w:hint="eastAsia"/>
          <w:color w:val="auto"/>
          <w:highlight w:val="none"/>
        </w:rPr>
        <w:t>中规定。</w:t>
      </w:r>
    </w:p>
    <w:p w14:paraId="1A1DFBC9">
      <w:pPr>
        <w:pStyle w:val="5"/>
        <w:ind w:firstLine="480" w:firstLineChars="200"/>
        <w:contextualSpacing/>
        <w:rPr>
          <w:color w:val="auto"/>
          <w:szCs w:val="24"/>
          <w:highlight w:val="none"/>
        </w:rPr>
      </w:pPr>
      <w:r>
        <w:rPr>
          <w:color w:val="auto"/>
          <w:szCs w:val="24"/>
          <w:highlight w:val="none"/>
        </w:rPr>
        <w:t>4.</w:t>
      </w:r>
      <w:r>
        <w:rPr>
          <w:rFonts w:hint="eastAsia"/>
          <w:color w:val="auto"/>
          <w:szCs w:val="24"/>
          <w:highlight w:val="none"/>
        </w:rPr>
        <w:t>认真地尽职尽责和行使职权</w:t>
      </w:r>
    </w:p>
    <w:p w14:paraId="7711E128">
      <w:pPr>
        <w:ind w:firstLine="480"/>
        <w:contextualSpacing/>
        <w:rPr>
          <w:color w:val="auto"/>
          <w:highlight w:val="none"/>
        </w:rPr>
      </w:pPr>
      <w:r>
        <w:rPr>
          <w:color w:val="auto"/>
          <w:highlight w:val="none"/>
        </w:rPr>
        <w:t>4.1</w:t>
      </w:r>
      <w:r>
        <w:rPr>
          <w:rFonts w:hint="eastAsia"/>
          <w:color w:val="auto"/>
          <w:highlight w:val="none"/>
        </w:rPr>
        <w:t>受托方在根据</w:t>
      </w:r>
      <w:r>
        <w:rPr>
          <w:rFonts w:hint="eastAsia" w:eastAsia="宋体"/>
          <w:color w:val="auto"/>
          <w:highlight w:val="none"/>
        </w:rPr>
        <w:t>项目劳务服务合同</w:t>
      </w:r>
      <w:r>
        <w:rPr>
          <w:rFonts w:hint="eastAsia"/>
          <w:color w:val="auto"/>
          <w:highlight w:val="none"/>
        </w:rPr>
        <w:t>履行其义务时，要认真贯彻国家有关法律、法规、政策、规范性文件规定以及委托方的指导意见和技术要求，为国家的利益和委托方的合法利益，运用专业技能，谨慎而勤奋地工作。工作进度应符合</w:t>
      </w:r>
      <w:r>
        <w:rPr>
          <w:rFonts w:hint="eastAsia" w:eastAsia="宋体"/>
          <w:color w:val="auto"/>
          <w:highlight w:val="none"/>
        </w:rPr>
        <w:t>项目劳务服务合同</w:t>
      </w:r>
      <w:r>
        <w:rPr>
          <w:rFonts w:hint="eastAsia"/>
          <w:color w:val="auto"/>
          <w:highlight w:val="none"/>
        </w:rPr>
        <w:t>专用条件中相关规定。</w:t>
      </w:r>
    </w:p>
    <w:p w14:paraId="0009D61D">
      <w:pPr>
        <w:ind w:firstLine="480"/>
        <w:contextualSpacing/>
        <w:rPr>
          <w:color w:val="auto"/>
          <w:highlight w:val="none"/>
        </w:rPr>
      </w:pPr>
      <w:r>
        <w:rPr>
          <w:color w:val="auto"/>
          <w:highlight w:val="none"/>
        </w:rPr>
        <w:t>4.2</w:t>
      </w:r>
      <w:r>
        <w:rPr>
          <w:rFonts w:hint="eastAsia"/>
          <w:color w:val="auto"/>
          <w:highlight w:val="none"/>
        </w:rPr>
        <w:t>根据委托方与第三方签订的合同的授权或要求，行使权力或履行职责时，受托方应：</w:t>
      </w:r>
    </w:p>
    <w:p w14:paraId="5447F300">
      <w:pPr>
        <w:ind w:firstLine="480"/>
        <w:contextualSpacing/>
        <w:rPr>
          <w:color w:val="auto"/>
          <w:highlight w:val="none"/>
        </w:rPr>
      </w:pPr>
      <w:r>
        <w:rPr>
          <w:color w:val="auto"/>
          <w:highlight w:val="none"/>
        </w:rPr>
        <w:t>4.2.1</w:t>
      </w:r>
      <w:r>
        <w:rPr>
          <w:rFonts w:hint="eastAsia"/>
          <w:color w:val="auto"/>
          <w:highlight w:val="none"/>
        </w:rPr>
        <w:t>根据</w:t>
      </w:r>
      <w:r>
        <w:rPr>
          <w:rFonts w:hint="eastAsia" w:eastAsia="宋体"/>
          <w:color w:val="auto"/>
          <w:highlight w:val="none"/>
        </w:rPr>
        <w:t>项目劳务服务合同</w:t>
      </w:r>
      <w:r>
        <w:rPr>
          <w:rFonts w:hint="eastAsia"/>
          <w:color w:val="auto"/>
          <w:highlight w:val="none"/>
        </w:rPr>
        <w:t>提供劳务服务。</w:t>
      </w:r>
    </w:p>
    <w:p w14:paraId="7DC556AC">
      <w:pPr>
        <w:ind w:firstLine="480"/>
        <w:contextualSpacing/>
        <w:rPr>
          <w:color w:val="auto"/>
          <w:highlight w:val="none"/>
        </w:rPr>
      </w:pPr>
      <w:r>
        <w:rPr>
          <w:color w:val="auto"/>
          <w:highlight w:val="none"/>
        </w:rPr>
        <w:t>4.2.2</w:t>
      </w:r>
      <w:r>
        <w:rPr>
          <w:rFonts w:hint="eastAsia"/>
          <w:color w:val="auto"/>
          <w:highlight w:val="none"/>
        </w:rPr>
        <w:t>在委托方和第三方之间提供证明、行使决定权或处理权时，不是作为仲裁人，而是作为独立的专业人员，根据自己的专业技能和判断进行工作。</w:t>
      </w:r>
    </w:p>
    <w:p w14:paraId="6825E3AF">
      <w:pPr>
        <w:ind w:firstLine="480"/>
        <w:contextualSpacing/>
        <w:rPr>
          <w:color w:val="auto"/>
          <w:highlight w:val="none"/>
        </w:rPr>
      </w:pPr>
      <w:r>
        <w:rPr>
          <w:color w:val="auto"/>
          <w:highlight w:val="none"/>
        </w:rPr>
        <w:t>4.2.3</w:t>
      </w:r>
      <w:r>
        <w:rPr>
          <w:rFonts w:hint="eastAsia"/>
          <w:color w:val="auto"/>
          <w:highlight w:val="none"/>
        </w:rPr>
        <w:t>对于可能对费用或质量或时间产生重大影响的任何变更，须事先得到委托方的书面批准。</w:t>
      </w:r>
    </w:p>
    <w:p w14:paraId="1B225362">
      <w:pPr>
        <w:ind w:firstLine="480"/>
        <w:contextualSpacing/>
        <w:rPr>
          <w:color w:val="auto"/>
          <w:highlight w:val="none"/>
        </w:rPr>
      </w:pPr>
      <w:r>
        <w:rPr>
          <w:color w:val="auto"/>
          <w:highlight w:val="none"/>
        </w:rPr>
        <w:t>4.2.4</w:t>
      </w:r>
      <w:r>
        <w:rPr>
          <w:rFonts w:hint="eastAsia"/>
          <w:color w:val="auto"/>
          <w:highlight w:val="none"/>
        </w:rPr>
        <w:t>受托方应具有履行</w:t>
      </w:r>
      <w:r>
        <w:rPr>
          <w:rFonts w:hint="eastAsia" w:eastAsia="宋体"/>
          <w:color w:val="auto"/>
          <w:highlight w:val="none"/>
        </w:rPr>
        <w:t>项目劳务服务合同</w:t>
      </w:r>
      <w:r>
        <w:rPr>
          <w:rFonts w:hint="eastAsia"/>
          <w:color w:val="auto"/>
          <w:highlight w:val="none"/>
        </w:rPr>
        <w:t>劳务服务的资格，且由具有相应资格的专业人员执行项目劳务服务合同项下劳务服务。</w:t>
      </w:r>
    </w:p>
    <w:p w14:paraId="18379EE0">
      <w:pPr>
        <w:ind w:firstLine="480"/>
        <w:contextualSpacing/>
        <w:rPr>
          <w:color w:val="auto"/>
          <w:highlight w:val="none"/>
        </w:rPr>
      </w:pPr>
      <w:r>
        <w:rPr>
          <w:color w:val="auto"/>
          <w:highlight w:val="none"/>
        </w:rPr>
        <w:t>4.2.5</w:t>
      </w:r>
      <w:r>
        <w:rPr>
          <w:rFonts w:hint="eastAsia"/>
          <w:color w:val="auto"/>
          <w:highlight w:val="none"/>
        </w:rPr>
        <w:t>受托方遵照</w:t>
      </w:r>
      <w:r>
        <w:rPr>
          <w:rFonts w:hint="eastAsia" w:eastAsia="宋体"/>
          <w:color w:val="auto"/>
          <w:highlight w:val="none"/>
        </w:rPr>
        <w:t>项目劳务服务合同</w:t>
      </w:r>
      <w:r>
        <w:rPr>
          <w:rFonts w:hint="eastAsia"/>
          <w:color w:val="auto"/>
          <w:highlight w:val="none"/>
        </w:rPr>
        <w:t>专用条件中相关规定，负责按委托方制定的方案完成委托方交由受托方的全部工作并确保安全、质量、工期和服务。</w:t>
      </w:r>
    </w:p>
    <w:p w14:paraId="3AD1D8AB">
      <w:pPr>
        <w:ind w:firstLine="480"/>
        <w:contextualSpacing/>
        <w:rPr>
          <w:color w:val="auto"/>
          <w:highlight w:val="none"/>
        </w:rPr>
      </w:pPr>
      <w:r>
        <w:rPr>
          <w:rFonts w:hint="eastAsia"/>
          <w:color w:val="auto"/>
          <w:highlight w:val="none"/>
        </w:rPr>
        <w:t>4.2.6受托方是履行</w:t>
      </w:r>
      <w:r>
        <w:rPr>
          <w:rFonts w:hint="eastAsia" w:eastAsia="宋体"/>
          <w:color w:val="auto"/>
          <w:highlight w:val="none"/>
        </w:rPr>
        <w:t>项目劳务服务合同</w:t>
      </w:r>
      <w:r>
        <w:rPr>
          <w:rFonts w:hint="eastAsia"/>
          <w:color w:val="auto"/>
          <w:highlight w:val="none"/>
        </w:rPr>
        <w:t>期间安全生产的直接责任人，必须严格执行国家、地方、行业及本</w:t>
      </w:r>
      <w:r>
        <w:rPr>
          <w:rFonts w:hint="eastAsia" w:eastAsia="宋体"/>
          <w:color w:val="auto"/>
          <w:highlight w:val="none"/>
        </w:rPr>
        <w:t>项目劳务服务合同</w:t>
      </w:r>
      <w:r>
        <w:rPr>
          <w:rFonts w:hint="eastAsia"/>
          <w:color w:val="auto"/>
          <w:highlight w:val="none"/>
        </w:rPr>
        <w:t>双方有关安全生产的规定、制度、标准。</w:t>
      </w:r>
    </w:p>
    <w:p w14:paraId="696A3961">
      <w:pPr>
        <w:ind w:firstLine="480"/>
        <w:contextualSpacing/>
        <w:rPr>
          <w:color w:val="auto"/>
          <w:highlight w:val="none"/>
        </w:rPr>
      </w:pPr>
      <w:r>
        <w:rPr>
          <w:color w:val="auto"/>
          <w:highlight w:val="none"/>
        </w:rPr>
        <w:t>4.2.</w:t>
      </w:r>
      <w:r>
        <w:rPr>
          <w:rFonts w:hint="eastAsia"/>
          <w:color w:val="auto"/>
          <w:highlight w:val="none"/>
        </w:rPr>
        <w:t>7受托方应以书面方式让委托方保持对其服务进展的了解，阶段进度时应以书面的方式向委托方说明并提供证据文件。</w:t>
      </w:r>
    </w:p>
    <w:p w14:paraId="30425A4C">
      <w:pPr>
        <w:pStyle w:val="4"/>
        <w:numPr>
          <w:ilvl w:val="0"/>
          <w:numId w:val="0"/>
        </w:numPr>
        <w:ind w:left="17" w:firstLine="482" w:firstLineChars="200"/>
        <w:contextualSpacing/>
        <w:jc w:val="left"/>
        <w:rPr>
          <w:color w:val="auto"/>
          <w:sz w:val="24"/>
          <w:szCs w:val="24"/>
          <w:highlight w:val="none"/>
        </w:rPr>
      </w:pPr>
      <w:r>
        <w:rPr>
          <w:color w:val="auto"/>
          <w:sz w:val="24"/>
          <w:szCs w:val="24"/>
          <w:highlight w:val="none"/>
        </w:rPr>
        <w:t>10．</w:t>
      </w:r>
      <w:r>
        <w:rPr>
          <w:rFonts w:hint="eastAsia"/>
          <w:color w:val="auto"/>
          <w:sz w:val="24"/>
          <w:szCs w:val="24"/>
          <w:highlight w:val="none"/>
        </w:rPr>
        <w:t>三、委托方的义务</w:t>
      </w:r>
    </w:p>
    <w:p w14:paraId="67014121">
      <w:pPr>
        <w:pStyle w:val="5"/>
        <w:ind w:firstLine="480" w:firstLineChars="200"/>
        <w:contextualSpacing/>
        <w:rPr>
          <w:color w:val="auto"/>
          <w:szCs w:val="24"/>
          <w:highlight w:val="none"/>
        </w:rPr>
      </w:pPr>
      <w:r>
        <w:rPr>
          <w:color w:val="auto"/>
          <w:szCs w:val="24"/>
          <w:highlight w:val="none"/>
        </w:rPr>
        <w:t>5.</w:t>
      </w:r>
      <w:r>
        <w:rPr>
          <w:rFonts w:hint="eastAsia"/>
          <w:color w:val="auto"/>
          <w:szCs w:val="24"/>
          <w:highlight w:val="none"/>
        </w:rPr>
        <w:t>资料</w:t>
      </w:r>
    </w:p>
    <w:p w14:paraId="728C90C1">
      <w:pPr>
        <w:ind w:firstLine="480"/>
        <w:contextualSpacing/>
        <w:rPr>
          <w:color w:val="auto"/>
          <w:highlight w:val="none"/>
        </w:rPr>
      </w:pPr>
      <w:r>
        <w:rPr>
          <w:rFonts w:hint="eastAsia"/>
          <w:color w:val="auto"/>
          <w:highlight w:val="none"/>
        </w:rPr>
        <w:t>委托方应在项目劳务服务合同专用条件规定的时间内免费向受托方提供他能够获取的并与服务有关的一切资料。双方应积极联系、互动、协调，委托方提供资料若出现较大调整，应及时通知受托方调整相应工作内容。</w:t>
      </w:r>
    </w:p>
    <w:p w14:paraId="2976FCC5">
      <w:pPr>
        <w:pStyle w:val="5"/>
        <w:ind w:firstLine="480" w:firstLineChars="200"/>
        <w:contextualSpacing/>
        <w:rPr>
          <w:color w:val="auto"/>
          <w:szCs w:val="24"/>
          <w:highlight w:val="none"/>
        </w:rPr>
      </w:pPr>
      <w:r>
        <w:rPr>
          <w:color w:val="auto"/>
          <w:szCs w:val="24"/>
          <w:highlight w:val="none"/>
        </w:rPr>
        <w:t>6.</w:t>
      </w:r>
      <w:r>
        <w:rPr>
          <w:rFonts w:hint="eastAsia"/>
          <w:color w:val="auto"/>
          <w:szCs w:val="24"/>
          <w:highlight w:val="none"/>
        </w:rPr>
        <w:t>决定</w:t>
      </w:r>
    </w:p>
    <w:p w14:paraId="38B99293">
      <w:pPr>
        <w:ind w:firstLine="480"/>
        <w:contextualSpacing/>
        <w:rPr>
          <w:rFonts w:eastAsiaTheme="majorEastAsia"/>
          <w:b/>
          <w:bCs/>
          <w:color w:val="auto"/>
          <w:highlight w:val="none"/>
        </w:rPr>
      </w:pPr>
      <w:r>
        <w:rPr>
          <w:rFonts w:hint="eastAsia"/>
          <w:color w:val="auto"/>
          <w:highlight w:val="none"/>
        </w:rPr>
        <w:t>委托方应在项目劳务服务合同专用条件规定的时间内就受托方提交事项进行答复。</w:t>
      </w:r>
    </w:p>
    <w:p w14:paraId="7AB0CB8E">
      <w:pPr>
        <w:pStyle w:val="5"/>
        <w:ind w:firstLine="480" w:firstLineChars="200"/>
        <w:contextualSpacing/>
        <w:rPr>
          <w:color w:val="auto"/>
          <w:szCs w:val="24"/>
          <w:highlight w:val="none"/>
        </w:rPr>
      </w:pPr>
      <w:r>
        <w:rPr>
          <w:color w:val="auto"/>
          <w:szCs w:val="24"/>
          <w:highlight w:val="none"/>
        </w:rPr>
        <w:t>7.</w:t>
      </w:r>
      <w:r>
        <w:rPr>
          <w:rFonts w:hint="eastAsia"/>
          <w:color w:val="auto"/>
          <w:szCs w:val="24"/>
          <w:highlight w:val="none"/>
        </w:rPr>
        <w:t>指导</w:t>
      </w:r>
    </w:p>
    <w:p w14:paraId="12908DC9">
      <w:pPr>
        <w:ind w:firstLine="480"/>
        <w:contextualSpacing/>
        <w:rPr>
          <w:color w:val="auto"/>
          <w:highlight w:val="none"/>
        </w:rPr>
      </w:pPr>
      <w:r>
        <w:rPr>
          <w:color w:val="auto"/>
          <w:highlight w:val="none"/>
        </w:rPr>
        <w:t>7.1</w:t>
      </w:r>
      <w:r>
        <w:rPr>
          <w:rFonts w:hint="eastAsia"/>
          <w:color w:val="auto"/>
          <w:highlight w:val="none"/>
        </w:rPr>
        <w:t>委托方负责受托方劳务服务时所涉及的外部关系的协调，为受托方履行职责提供相应的外部条件。</w:t>
      </w:r>
    </w:p>
    <w:p w14:paraId="1AA4AD20">
      <w:pPr>
        <w:ind w:firstLine="480"/>
        <w:contextualSpacing/>
        <w:rPr>
          <w:color w:val="auto"/>
          <w:highlight w:val="none"/>
        </w:rPr>
      </w:pPr>
      <w:r>
        <w:rPr>
          <w:color w:val="auto"/>
          <w:highlight w:val="none"/>
        </w:rPr>
        <w:t>7.2</w:t>
      </w:r>
      <w:r>
        <w:rPr>
          <w:rFonts w:hint="eastAsia"/>
          <w:color w:val="auto"/>
          <w:highlight w:val="none"/>
        </w:rPr>
        <w:t>委托方负责总体技术方案设计、技术质量控制和进度管理。</w:t>
      </w:r>
    </w:p>
    <w:p w14:paraId="7EF1C88D">
      <w:pPr>
        <w:ind w:firstLine="480"/>
        <w:contextualSpacing/>
        <w:rPr>
          <w:color w:val="auto"/>
          <w:highlight w:val="none"/>
        </w:rPr>
      </w:pPr>
      <w:r>
        <w:rPr>
          <w:color w:val="auto"/>
          <w:highlight w:val="none"/>
        </w:rPr>
        <w:t>7.3</w:t>
      </w:r>
      <w:r>
        <w:rPr>
          <w:rFonts w:hint="eastAsia"/>
          <w:color w:val="auto"/>
          <w:highlight w:val="none"/>
        </w:rPr>
        <w:t>若受托方服务质量不合格，委托方督促受托方按项目劳务服务合同专用条件规定修正；若验收合格，委托方出具审验意见。</w:t>
      </w:r>
    </w:p>
    <w:p w14:paraId="561E94A2">
      <w:pPr>
        <w:pStyle w:val="5"/>
        <w:ind w:firstLine="480" w:firstLineChars="200"/>
        <w:contextualSpacing/>
        <w:rPr>
          <w:color w:val="auto"/>
          <w:szCs w:val="24"/>
          <w:highlight w:val="none"/>
        </w:rPr>
      </w:pPr>
      <w:r>
        <w:rPr>
          <w:color w:val="auto"/>
          <w:szCs w:val="24"/>
          <w:highlight w:val="none"/>
        </w:rPr>
        <w:t>8.</w:t>
      </w:r>
      <w:r>
        <w:rPr>
          <w:rFonts w:hint="eastAsia"/>
          <w:color w:val="auto"/>
          <w:szCs w:val="24"/>
          <w:highlight w:val="none"/>
        </w:rPr>
        <w:t>成果验收</w:t>
      </w:r>
    </w:p>
    <w:p w14:paraId="70BB71F2">
      <w:pPr>
        <w:ind w:firstLine="480"/>
        <w:contextualSpacing/>
        <w:rPr>
          <w:color w:val="auto"/>
          <w:highlight w:val="none"/>
        </w:rPr>
      </w:pPr>
      <w:r>
        <w:rPr>
          <w:rFonts w:hint="eastAsia"/>
          <w:color w:val="auto"/>
          <w:highlight w:val="none"/>
        </w:rPr>
        <w:t>委托方应对受托方劳务服务成果进行审验，审验通过后，受托方方可报请项目建设单位和行业主管部门验收和审查。</w:t>
      </w:r>
    </w:p>
    <w:p w14:paraId="5627B32A">
      <w:pPr>
        <w:pStyle w:val="4"/>
        <w:numPr>
          <w:ilvl w:val="0"/>
          <w:numId w:val="0"/>
        </w:numPr>
        <w:ind w:left="17" w:firstLine="482" w:firstLineChars="200"/>
        <w:contextualSpacing/>
        <w:jc w:val="left"/>
        <w:rPr>
          <w:color w:val="auto"/>
          <w:sz w:val="24"/>
          <w:szCs w:val="24"/>
          <w:highlight w:val="none"/>
        </w:rPr>
      </w:pPr>
      <w:r>
        <w:rPr>
          <w:color w:val="auto"/>
          <w:sz w:val="24"/>
          <w:szCs w:val="24"/>
          <w:highlight w:val="none"/>
        </w:rPr>
        <w:t>11．</w:t>
      </w:r>
      <w:r>
        <w:rPr>
          <w:rFonts w:hint="eastAsia"/>
          <w:color w:val="auto"/>
          <w:sz w:val="24"/>
          <w:szCs w:val="24"/>
          <w:highlight w:val="none"/>
        </w:rPr>
        <w:t>四、职员</w:t>
      </w:r>
    </w:p>
    <w:p w14:paraId="1A5A05CA">
      <w:pPr>
        <w:pStyle w:val="5"/>
        <w:ind w:firstLine="480" w:firstLineChars="200"/>
        <w:contextualSpacing/>
        <w:rPr>
          <w:color w:val="auto"/>
          <w:szCs w:val="24"/>
          <w:highlight w:val="none"/>
        </w:rPr>
      </w:pPr>
      <w:r>
        <w:rPr>
          <w:color w:val="auto"/>
          <w:szCs w:val="24"/>
          <w:highlight w:val="none"/>
        </w:rPr>
        <w:t>9.</w:t>
      </w:r>
      <w:r>
        <w:rPr>
          <w:rFonts w:hint="eastAsia"/>
          <w:color w:val="auto"/>
          <w:szCs w:val="24"/>
          <w:highlight w:val="none"/>
        </w:rPr>
        <w:t>职员的提供</w:t>
      </w:r>
    </w:p>
    <w:p w14:paraId="51DF58A7">
      <w:pPr>
        <w:ind w:firstLine="480"/>
        <w:contextualSpacing/>
        <w:rPr>
          <w:color w:val="auto"/>
          <w:highlight w:val="none"/>
        </w:rPr>
      </w:pPr>
      <w:r>
        <w:rPr>
          <w:rFonts w:hint="eastAsia"/>
          <w:color w:val="auto"/>
          <w:highlight w:val="none"/>
        </w:rPr>
        <w:t>受托方派遣的工作人员应熟知项目劳务服务合同内容，能胜任本职工作，并取得委托方认可。</w:t>
      </w:r>
    </w:p>
    <w:p w14:paraId="4D74C238">
      <w:pPr>
        <w:pStyle w:val="5"/>
        <w:ind w:firstLine="480" w:firstLineChars="200"/>
        <w:contextualSpacing/>
        <w:rPr>
          <w:color w:val="auto"/>
          <w:szCs w:val="24"/>
          <w:highlight w:val="none"/>
        </w:rPr>
      </w:pPr>
      <w:r>
        <w:rPr>
          <w:color w:val="auto"/>
          <w:szCs w:val="24"/>
          <w:highlight w:val="none"/>
        </w:rPr>
        <w:t>10.</w:t>
      </w:r>
      <w:r>
        <w:rPr>
          <w:rFonts w:hint="eastAsia"/>
          <w:color w:val="auto"/>
          <w:szCs w:val="24"/>
          <w:highlight w:val="none"/>
        </w:rPr>
        <w:t>代表</w:t>
      </w:r>
    </w:p>
    <w:p w14:paraId="7CCD2017">
      <w:pPr>
        <w:ind w:firstLine="480"/>
        <w:contextualSpacing/>
        <w:rPr>
          <w:color w:val="auto"/>
          <w:highlight w:val="none"/>
        </w:rPr>
      </w:pPr>
      <w:r>
        <w:rPr>
          <w:rFonts w:hint="eastAsia"/>
          <w:color w:val="auto"/>
          <w:highlight w:val="none"/>
        </w:rPr>
        <w:t>为了执行项目劳务服务合同，每一方应按项目劳务服务合同专用条件规定指定一位联系人作为本方代表。一方变更代表，应当及时以书面形式通知另一方。未及时通知并影响项目劳务服务合同履行或造成损失的，应承担相应的责任。</w:t>
      </w:r>
    </w:p>
    <w:p w14:paraId="0A4DD491">
      <w:pPr>
        <w:pStyle w:val="4"/>
        <w:numPr>
          <w:ilvl w:val="0"/>
          <w:numId w:val="0"/>
        </w:numPr>
        <w:ind w:left="17" w:firstLine="482" w:firstLineChars="200"/>
        <w:contextualSpacing/>
        <w:jc w:val="left"/>
        <w:rPr>
          <w:color w:val="auto"/>
          <w:sz w:val="24"/>
          <w:szCs w:val="24"/>
          <w:highlight w:val="none"/>
        </w:rPr>
      </w:pPr>
      <w:r>
        <w:rPr>
          <w:color w:val="auto"/>
          <w:sz w:val="24"/>
          <w:szCs w:val="24"/>
          <w:highlight w:val="none"/>
        </w:rPr>
        <w:t>12．</w:t>
      </w:r>
      <w:r>
        <w:rPr>
          <w:rFonts w:hint="eastAsia"/>
          <w:color w:val="auto"/>
          <w:sz w:val="24"/>
          <w:szCs w:val="24"/>
          <w:highlight w:val="none"/>
        </w:rPr>
        <w:t>五、双方之间的责任</w:t>
      </w:r>
    </w:p>
    <w:p w14:paraId="35A4CEEA">
      <w:pPr>
        <w:pStyle w:val="5"/>
        <w:ind w:firstLine="480" w:firstLineChars="200"/>
        <w:contextualSpacing/>
        <w:rPr>
          <w:color w:val="auto"/>
          <w:szCs w:val="24"/>
          <w:highlight w:val="none"/>
        </w:rPr>
      </w:pPr>
      <w:r>
        <w:rPr>
          <w:color w:val="auto"/>
          <w:szCs w:val="24"/>
          <w:highlight w:val="none"/>
        </w:rPr>
        <w:t>11.</w:t>
      </w:r>
      <w:r>
        <w:rPr>
          <w:rFonts w:hint="eastAsia"/>
          <w:color w:val="auto"/>
          <w:szCs w:val="24"/>
          <w:highlight w:val="none"/>
        </w:rPr>
        <w:t>受托方的责任</w:t>
      </w:r>
    </w:p>
    <w:p w14:paraId="1D14D22C">
      <w:pPr>
        <w:ind w:firstLine="480"/>
        <w:contextualSpacing/>
        <w:rPr>
          <w:color w:val="auto"/>
          <w:highlight w:val="none"/>
        </w:rPr>
      </w:pPr>
      <w:r>
        <w:rPr>
          <w:color w:val="auto"/>
          <w:highlight w:val="none"/>
        </w:rPr>
        <w:t>11.1</w:t>
      </w:r>
      <w:r>
        <w:rPr>
          <w:rFonts w:hint="eastAsia"/>
          <w:color w:val="auto"/>
          <w:highlight w:val="none"/>
        </w:rPr>
        <w:t>如果确认受托方违反了本项目劳务服务合同的约定，委托方提出索赔，则受托方应对由于其违约引起的或与之有关的事宜负责，并向委托方赔偿</w:t>
      </w:r>
      <w:r>
        <w:rPr>
          <w:color w:val="auto"/>
          <w:highlight w:val="none"/>
        </w:rPr>
        <w:t>，</w:t>
      </w:r>
      <w:r>
        <w:rPr>
          <w:rFonts w:hint="eastAsia"/>
          <w:color w:val="auto"/>
          <w:highlight w:val="none"/>
        </w:rPr>
        <w:t>包括但不限于赔偿款</w:t>
      </w:r>
      <w:r>
        <w:rPr>
          <w:color w:val="auto"/>
          <w:highlight w:val="none"/>
        </w:rPr>
        <w:t>、</w:t>
      </w:r>
      <w:r>
        <w:rPr>
          <w:rFonts w:hint="eastAsia"/>
          <w:color w:val="auto"/>
          <w:highlight w:val="none"/>
        </w:rPr>
        <w:t>诉讼费</w:t>
      </w:r>
      <w:r>
        <w:rPr>
          <w:color w:val="auto"/>
          <w:highlight w:val="none"/>
        </w:rPr>
        <w:t>、</w:t>
      </w:r>
      <w:r>
        <w:rPr>
          <w:rFonts w:hint="eastAsia"/>
          <w:color w:val="auto"/>
          <w:highlight w:val="none"/>
        </w:rPr>
        <w:t>律师费及委托方因主张权利所发生的费用和支出。</w:t>
      </w:r>
    </w:p>
    <w:p w14:paraId="1C5BEA56">
      <w:pPr>
        <w:ind w:firstLine="480"/>
        <w:contextualSpacing/>
        <w:rPr>
          <w:color w:val="auto"/>
          <w:highlight w:val="none"/>
        </w:rPr>
      </w:pPr>
      <w:r>
        <w:rPr>
          <w:color w:val="auto"/>
          <w:highlight w:val="none"/>
        </w:rPr>
        <w:t>11.2</w:t>
      </w:r>
      <w:r>
        <w:rPr>
          <w:rFonts w:hint="eastAsia"/>
          <w:color w:val="auto"/>
          <w:highlight w:val="none"/>
        </w:rPr>
        <w:t>受托方应对其所提供的劳务服务成果和进度负责。由于劳务服务进度滞后、成果弄虚作假、质量低劣、数据不实、计算方法错误等情形导致委托方决策失误、委托方直接经济损失或第三方的指责、投诉，受托方应该承担工作失误的责任，并按本项目劳务服务合同通用条件</w:t>
      </w:r>
      <w:r>
        <w:rPr>
          <w:color w:val="auto"/>
          <w:highlight w:val="none"/>
        </w:rPr>
        <w:t>11</w:t>
      </w:r>
      <w:r>
        <w:rPr>
          <w:rFonts w:hint="eastAsia"/>
          <w:color w:val="auto"/>
          <w:highlight w:val="none"/>
        </w:rPr>
        <w:t>.</w:t>
      </w:r>
      <w:r>
        <w:rPr>
          <w:color w:val="auto"/>
          <w:highlight w:val="none"/>
        </w:rPr>
        <w:t>1</w:t>
      </w:r>
      <w:r>
        <w:rPr>
          <w:rFonts w:hint="eastAsia"/>
          <w:color w:val="auto"/>
          <w:highlight w:val="none"/>
        </w:rPr>
        <w:t>条约定向委托方赔偿由此给委托方的损失。</w:t>
      </w:r>
    </w:p>
    <w:p w14:paraId="16A39534">
      <w:pPr>
        <w:pStyle w:val="5"/>
        <w:ind w:firstLine="480" w:firstLineChars="200"/>
        <w:contextualSpacing/>
        <w:rPr>
          <w:color w:val="auto"/>
          <w:highlight w:val="none"/>
        </w:rPr>
      </w:pPr>
      <w:r>
        <w:rPr>
          <w:color w:val="auto"/>
          <w:szCs w:val="24"/>
          <w:highlight w:val="none"/>
        </w:rPr>
        <w:t>12.</w:t>
      </w:r>
      <w:r>
        <w:rPr>
          <w:rFonts w:hint="eastAsia"/>
          <w:color w:val="auto"/>
          <w:szCs w:val="24"/>
          <w:highlight w:val="none"/>
        </w:rPr>
        <w:t>委托方的责任</w:t>
      </w:r>
    </w:p>
    <w:p w14:paraId="255A933A">
      <w:pPr>
        <w:ind w:firstLine="480"/>
        <w:rPr>
          <w:color w:val="auto"/>
          <w:highlight w:val="none"/>
        </w:rPr>
      </w:pPr>
      <w:r>
        <w:rPr>
          <w:color w:val="auto"/>
          <w:highlight w:val="none"/>
        </w:rPr>
        <w:t>12.1</w:t>
      </w:r>
      <w:r>
        <w:rPr>
          <w:rFonts w:hint="eastAsia"/>
          <w:color w:val="auto"/>
          <w:highlight w:val="none"/>
        </w:rPr>
        <w:t>委托方未按照时间节点提供资料，受托方有权延迟提交服务成果。具体提交服务成果的时间根据委托方提供资料的日期顺延。</w:t>
      </w:r>
    </w:p>
    <w:p w14:paraId="70099B01">
      <w:pPr>
        <w:ind w:firstLine="480"/>
        <w:contextualSpacing/>
        <w:rPr>
          <w:color w:val="auto"/>
          <w:highlight w:val="none"/>
        </w:rPr>
      </w:pPr>
      <w:r>
        <w:rPr>
          <w:color w:val="auto"/>
          <w:highlight w:val="none"/>
        </w:rPr>
        <w:t>12.2</w:t>
      </w:r>
      <w:r>
        <w:rPr>
          <w:rFonts w:hint="eastAsia"/>
          <w:color w:val="auto"/>
          <w:highlight w:val="none"/>
        </w:rPr>
        <w:t>如果确认委托方违反了他对受托方应尽的义务，受托方提出索赔，则委托方应负责向受托方赔偿。</w:t>
      </w:r>
    </w:p>
    <w:p w14:paraId="72C56FD6">
      <w:pPr>
        <w:pStyle w:val="5"/>
        <w:ind w:firstLine="480" w:firstLineChars="200"/>
        <w:contextualSpacing/>
        <w:rPr>
          <w:color w:val="auto"/>
          <w:szCs w:val="24"/>
          <w:highlight w:val="none"/>
        </w:rPr>
      </w:pPr>
      <w:r>
        <w:rPr>
          <w:color w:val="auto"/>
          <w:szCs w:val="24"/>
          <w:highlight w:val="none"/>
        </w:rPr>
        <w:t>13.</w:t>
      </w:r>
      <w:r>
        <w:rPr>
          <w:rFonts w:hint="eastAsia"/>
          <w:color w:val="auto"/>
          <w:szCs w:val="24"/>
          <w:highlight w:val="none"/>
        </w:rPr>
        <w:t>责任的期限</w:t>
      </w:r>
    </w:p>
    <w:p w14:paraId="4B5B3F58">
      <w:pPr>
        <w:ind w:firstLine="480"/>
        <w:contextualSpacing/>
        <w:rPr>
          <w:color w:val="auto"/>
          <w:highlight w:val="none"/>
        </w:rPr>
      </w:pPr>
      <w:r>
        <w:rPr>
          <w:rFonts w:hint="eastAsia"/>
          <w:color w:val="auto"/>
          <w:highlight w:val="none"/>
        </w:rPr>
        <w:t>双方必须在项目劳务服务合同专用条件中规定的时间或法律规定的更早时间之前正式提出索赔。</w:t>
      </w:r>
    </w:p>
    <w:p w14:paraId="5382B985">
      <w:pPr>
        <w:pStyle w:val="5"/>
        <w:ind w:firstLine="480" w:firstLineChars="200"/>
        <w:contextualSpacing/>
        <w:rPr>
          <w:color w:val="auto"/>
          <w:szCs w:val="24"/>
          <w:highlight w:val="none"/>
        </w:rPr>
      </w:pPr>
      <w:r>
        <w:rPr>
          <w:color w:val="auto"/>
          <w:szCs w:val="24"/>
          <w:highlight w:val="none"/>
        </w:rPr>
        <w:t>14.</w:t>
      </w:r>
      <w:r>
        <w:rPr>
          <w:rFonts w:hint="eastAsia"/>
          <w:color w:val="auto"/>
          <w:szCs w:val="24"/>
          <w:highlight w:val="none"/>
        </w:rPr>
        <w:t>赔偿的限额和保障</w:t>
      </w:r>
    </w:p>
    <w:p w14:paraId="09C57EAD">
      <w:pPr>
        <w:ind w:firstLine="480"/>
        <w:contextualSpacing/>
        <w:rPr>
          <w:color w:val="auto"/>
          <w:highlight w:val="none"/>
        </w:rPr>
      </w:pPr>
      <w:r>
        <w:rPr>
          <w:color w:val="auto"/>
          <w:highlight w:val="none"/>
        </w:rPr>
        <w:t>14.1</w:t>
      </w:r>
      <w:r>
        <w:rPr>
          <w:rFonts w:hint="eastAsia"/>
          <w:color w:val="auto"/>
          <w:highlight w:val="none"/>
        </w:rPr>
        <w:t>任何一方向另一方支付的赔偿的最大数额，不能超过项目劳务服务合同专用条件中规定的最高赔偿数额。如果可能另外要支付的赔偿总额超过应支付的最大数额，则任何一方均应同意放弃对另一方超过部分的索赔。</w:t>
      </w:r>
    </w:p>
    <w:p w14:paraId="7E550592">
      <w:pPr>
        <w:ind w:firstLine="480"/>
        <w:contextualSpacing/>
        <w:rPr>
          <w:color w:val="auto"/>
          <w:highlight w:val="none"/>
        </w:rPr>
      </w:pPr>
      <w:r>
        <w:rPr>
          <w:color w:val="auto"/>
          <w:highlight w:val="none"/>
        </w:rPr>
        <w:t>14.2</w:t>
      </w:r>
      <w:r>
        <w:rPr>
          <w:rFonts w:hint="eastAsia"/>
          <w:color w:val="auto"/>
          <w:highlight w:val="none"/>
        </w:rPr>
        <w:t>一方提出索赔要求不能成立时，该方要完全补偿对方因该索赔要求所导致的各种合理费用支出。</w:t>
      </w:r>
    </w:p>
    <w:p w14:paraId="0D2F0B7D">
      <w:pPr>
        <w:pStyle w:val="5"/>
        <w:ind w:firstLine="480" w:firstLineChars="200"/>
        <w:contextualSpacing/>
        <w:rPr>
          <w:color w:val="auto"/>
          <w:szCs w:val="24"/>
          <w:highlight w:val="none"/>
        </w:rPr>
      </w:pPr>
      <w:r>
        <w:rPr>
          <w:color w:val="auto"/>
          <w:szCs w:val="24"/>
          <w:highlight w:val="none"/>
        </w:rPr>
        <w:t>15.</w:t>
      </w:r>
      <w:r>
        <w:rPr>
          <w:rFonts w:hint="eastAsia"/>
          <w:color w:val="auto"/>
          <w:szCs w:val="24"/>
          <w:highlight w:val="none"/>
        </w:rPr>
        <w:t>对责任的保险</w:t>
      </w:r>
    </w:p>
    <w:p w14:paraId="1E478595">
      <w:pPr>
        <w:ind w:firstLine="480"/>
        <w:contextualSpacing/>
        <w:rPr>
          <w:color w:val="auto"/>
          <w:highlight w:val="none"/>
        </w:rPr>
      </w:pPr>
      <w:r>
        <w:rPr>
          <w:rFonts w:hint="eastAsia"/>
          <w:color w:val="auto"/>
          <w:highlight w:val="none"/>
        </w:rPr>
        <w:t>受托方需购买以下保险：</w:t>
      </w:r>
    </w:p>
    <w:p w14:paraId="5B76CBFE">
      <w:pPr>
        <w:ind w:firstLine="480"/>
        <w:contextualSpacing/>
        <w:rPr>
          <w:color w:val="auto"/>
          <w:highlight w:val="none"/>
        </w:rPr>
      </w:pPr>
      <w:r>
        <w:rPr>
          <w:color w:val="auto"/>
          <w:highlight w:val="none"/>
        </w:rPr>
        <w:t>15.1</w:t>
      </w:r>
      <w:r>
        <w:rPr>
          <w:rFonts w:hint="eastAsia"/>
          <w:color w:val="auto"/>
          <w:highlight w:val="none"/>
        </w:rPr>
        <w:t>对</w:t>
      </w:r>
      <w:r>
        <w:rPr>
          <w:color w:val="auto"/>
          <w:highlight w:val="none"/>
        </w:rPr>
        <w:t>11</w:t>
      </w:r>
      <w:r>
        <w:rPr>
          <w:rFonts w:hint="eastAsia"/>
          <w:color w:val="auto"/>
          <w:highlight w:val="none"/>
        </w:rPr>
        <w:t>条受托方的责任进行保险并追加保险额；</w:t>
      </w:r>
    </w:p>
    <w:p w14:paraId="21684C2C">
      <w:pPr>
        <w:ind w:firstLine="480"/>
        <w:contextualSpacing/>
        <w:rPr>
          <w:color w:val="auto"/>
          <w:highlight w:val="none"/>
        </w:rPr>
      </w:pPr>
      <w:r>
        <w:rPr>
          <w:color w:val="auto"/>
          <w:highlight w:val="none"/>
        </w:rPr>
        <w:t>15.2</w:t>
      </w:r>
      <w:r>
        <w:rPr>
          <w:rFonts w:hint="eastAsia"/>
          <w:color w:val="auto"/>
          <w:highlight w:val="none"/>
        </w:rPr>
        <w:t>对公共或第三方的责任进行保险并追加保险额；</w:t>
      </w:r>
    </w:p>
    <w:p w14:paraId="10CA592B">
      <w:pPr>
        <w:ind w:firstLine="480"/>
        <w:contextualSpacing/>
        <w:rPr>
          <w:color w:val="auto"/>
          <w:highlight w:val="none"/>
        </w:rPr>
      </w:pPr>
      <w:r>
        <w:rPr>
          <w:color w:val="auto"/>
          <w:highlight w:val="none"/>
        </w:rPr>
        <w:t>15.3</w:t>
      </w:r>
      <w:r>
        <w:rPr>
          <w:rFonts w:hint="eastAsia"/>
          <w:color w:val="auto"/>
          <w:highlight w:val="none"/>
        </w:rPr>
        <w:t>进行其他各项保险。</w:t>
      </w:r>
    </w:p>
    <w:p w14:paraId="352926F1">
      <w:pPr>
        <w:ind w:firstLine="480"/>
        <w:contextualSpacing/>
        <w:rPr>
          <w:color w:val="auto"/>
          <w:highlight w:val="none"/>
        </w:rPr>
      </w:pPr>
      <w:r>
        <w:rPr>
          <w:rFonts w:hint="eastAsia"/>
          <w:color w:val="auto"/>
          <w:highlight w:val="none"/>
        </w:rPr>
        <w:t>受托方应做出一切合理的努力，在委托方可接受的条件下，由承保人办理此类保险或追加保险额。上述各项保险的费用或追加保险额应由受托方负担。</w:t>
      </w:r>
    </w:p>
    <w:p w14:paraId="79E8884B">
      <w:pPr>
        <w:ind w:firstLine="480"/>
        <w:contextualSpacing/>
        <w:rPr>
          <w:color w:val="auto"/>
          <w:highlight w:val="none"/>
        </w:rPr>
      </w:pPr>
      <w:r>
        <w:rPr>
          <w:rFonts w:hint="eastAsia"/>
          <w:color w:val="auto"/>
          <w:highlight w:val="none"/>
        </w:rPr>
        <w:t>受托方应在本项目劳务服务合同签订后</w:t>
      </w:r>
      <w:r>
        <w:rPr>
          <w:color w:val="auto"/>
          <w:highlight w:val="none"/>
        </w:rPr>
        <w:t>2</w:t>
      </w:r>
      <w:r>
        <w:rPr>
          <w:rFonts w:hint="eastAsia"/>
          <w:color w:val="auto"/>
          <w:highlight w:val="none"/>
        </w:rPr>
        <w:t>周内办理相关保险并承担相关保险费用。</w:t>
      </w:r>
    </w:p>
    <w:p w14:paraId="410C7C09">
      <w:pPr>
        <w:pStyle w:val="4"/>
        <w:numPr>
          <w:ilvl w:val="0"/>
          <w:numId w:val="0"/>
        </w:numPr>
        <w:ind w:left="17" w:firstLine="482" w:firstLineChars="200"/>
        <w:contextualSpacing/>
        <w:jc w:val="left"/>
        <w:rPr>
          <w:color w:val="auto"/>
          <w:sz w:val="24"/>
          <w:szCs w:val="24"/>
          <w:highlight w:val="none"/>
        </w:rPr>
      </w:pPr>
      <w:r>
        <w:rPr>
          <w:color w:val="auto"/>
          <w:sz w:val="24"/>
          <w:szCs w:val="24"/>
          <w:highlight w:val="none"/>
        </w:rPr>
        <w:t>13．</w:t>
      </w:r>
      <w:r>
        <w:rPr>
          <w:rFonts w:hint="eastAsia"/>
          <w:color w:val="auto"/>
          <w:sz w:val="24"/>
          <w:szCs w:val="24"/>
          <w:highlight w:val="none"/>
        </w:rPr>
        <w:t>六</w:t>
      </w:r>
      <w:r>
        <w:rPr>
          <w:color w:val="auto"/>
          <w:sz w:val="24"/>
          <w:szCs w:val="24"/>
          <w:highlight w:val="none"/>
        </w:rPr>
        <w:t xml:space="preserve">. </w:t>
      </w:r>
      <w:r>
        <w:rPr>
          <w:rFonts w:hint="eastAsia"/>
          <w:color w:val="auto"/>
          <w:sz w:val="24"/>
          <w:szCs w:val="24"/>
          <w:highlight w:val="none"/>
        </w:rPr>
        <w:t>项目劳务服务合同的开始、完成、变更与终止</w:t>
      </w:r>
    </w:p>
    <w:p w14:paraId="2E272B2D">
      <w:pPr>
        <w:pStyle w:val="5"/>
        <w:ind w:firstLine="480" w:firstLineChars="200"/>
        <w:contextualSpacing/>
        <w:rPr>
          <w:color w:val="auto"/>
          <w:szCs w:val="24"/>
          <w:highlight w:val="none"/>
        </w:rPr>
      </w:pPr>
      <w:r>
        <w:rPr>
          <w:color w:val="auto"/>
          <w:szCs w:val="24"/>
          <w:highlight w:val="none"/>
        </w:rPr>
        <w:t>16.</w:t>
      </w:r>
      <w:r>
        <w:rPr>
          <w:rFonts w:hint="eastAsia"/>
          <w:color w:val="auto"/>
          <w:szCs w:val="24"/>
          <w:highlight w:val="none"/>
        </w:rPr>
        <w:t>项目劳务服务合同生效</w:t>
      </w:r>
    </w:p>
    <w:p w14:paraId="52E1CB93">
      <w:pPr>
        <w:ind w:firstLine="480"/>
        <w:rPr>
          <w:color w:val="auto"/>
          <w:highlight w:val="none"/>
        </w:rPr>
      </w:pPr>
      <w:r>
        <w:rPr>
          <w:rFonts w:hint="eastAsia"/>
          <w:color w:val="auto"/>
          <w:highlight w:val="none"/>
          <w:u w:val="single"/>
        </w:rPr>
        <w:t xml:space="preserve">根据项目特点，签约前受托方向委托方提交本项目履约保证金（如有，一般为劳务服务合同价的5%）（金额大写）   /   </w:t>
      </w:r>
      <w:r>
        <w:rPr>
          <w:rFonts w:hint="eastAsia"/>
          <w:color w:val="auto"/>
          <w:highlight w:val="none"/>
        </w:rPr>
        <w:t>，项目劳务服务合同经双方代表签字并加盖单位公章后生效。</w:t>
      </w:r>
    </w:p>
    <w:p w14:paraId="3FF53E36">
      <w:pPr>
        <w:pStyle w:val="5"/>
        <w:ind w:firstLine="480" w:firstLineChars="200"/>
        <w:contextualSpacing/>
        <w:rPr>
          <w:color w:val="auto"/>
          <w:szCs w:val="24"/>
          <w:highlight w:val="none"/>
        </w:rPr>
      </w:pPr>
      <w:r>
        <w:rPr>
          <w:color w:val="auto"/>
          <w:szCs w:val="24"/>
          <w:highlight w:val="none"/>
        </w:rPr>
        <w:t>17.</w:t>
      </w:r>
      <w:r>
        <w:rPr>
          <w:rFonts w:hint="eastAsia"/>
          <w:color w:val="auto"/>
          <w:szCs w:val="24"/>
          <w:highlight w:val="none"/>
        </w:rPr>
        <w:t>变更</w:t>
      </w:r>
    </w:p>
    <w:p w14:paraId="296C8B12">
      <w:pPr>
        <w:ind w:firstLine="480"/>
        <w:contextualSpacing/>
        <w:rPr>
          <w:color w:val="auto"/>
          <w:highlight w:val="none"/>
        </w:rPr>
      </w:pPr>
      <w:r>
        <w:rPr>
          <w:rFonts w:hint="eastAsia"/>
          <w:color w:val="auto"/>
          <w:highlight w:val="none"/>
        </w:rPr>
        <w:t>项目劳务服务合同的变更必须由各方按项目劳务服务合同专用条件约定协商一致，并以书面形式另行签订补充协议。</w:t>
      </w:r>
    </w:p>
    <w:p w14:paraId="29988540">
      <w:pPr>
        <w:pStyle w:val="5"/>
        <w:ind w:firstLine="480" w:firstLineChars="200"/>
        <w:contextualSpacing/>
        <w:rPr>
          <w:color w:val="auto"/>
          <w:szCs w:val="24"/>
          <w:highlight w:val="none"/>
        </w:rPr>
      </w:pPr>
      <w:r>
        <w:rPr>
          <w:color w:val="auto"/>
          <w:szCs w:val="24"/>
          <w:highlight w:val="none"/>
        </w:rPr>
        <w:t>18.</w:t>
      </w:r>
      <w:r>
        <w:rPr>
          <w:rFonts w:hint="eastAsia"/>
          <w:color w:val="auto"/>
          <w:szCs w:val="24"/>
          <w:highlight w:val="none"/>
        </w:rPr>
        <w:t>延误</w:t>
      </w:r>
    </w:p>
    <w:p w14:paraId="042EBD11">
      <w:pPr>
        <w:ind w:firstLine="480"/>
        <w:contextualSpacing/>
        <w:rPr>
          <w:color w:val="auto"/>
          <w:highlight w:val="none"/>
        </w:rPr>
      </w:pPr>
      <w:r>
        <w:rPr>
          <w:rFonts w:hint="eastAsia"/>
          <w:color w:val="auto"/>
          <w:highlight w:val="none"/>
        </w:rPr>
        <w:t>如果委托方或其供应商使服务受到障碍或延误导致服务工作量的增加或工作时间的延长，则：受托方应将此情况与可能产生的影响及时通知委托方，如情况属实，在取得委托方书面同意后，则受托方完成服务的时间相应地予以合理延长。</w:t>
      </w:r>
    </w:p>
    <w:p w14:paraId="0A83E97F">
      <w:pPr>
        <w:pStyle w:val="5"/>
        <w:ind w:firstLine="480" w:firstLineChars="200"/>
        <w:contextualSpacing/>
        <w:rPr>
          <w:color w:val="auto"/>
          <w:szCs w:val="24"/>
          <w:highlight w:val="none"/>
        </w:rPr>
      </w:pPr>
      <w:r>
        <w:rPr>
          <w:color w:val="auto"/>
          <w:szCs w:val="24"/>
          <w:highlight w:val="none"/>
        </w:rPr>
        <w:t>19.</w:t>
      </w:r>
      <w:r>
        <w:rPr>
          <w:rFonts w:hint="eastAsia"/>
          <w:color w:val="auto"/>
          <w:szCs w:val="24"/>
          <w:highlight w:val="none"/>
        </w:rPr>
        <w:t>撤销、暂停或终止</w:t>
      </w:r>
    </w:p>
    <w:p w14:paraId="62448670">
      <w:pPr>
        <w:ind w:firstLine="480"/>
        <w:contextualSpacing/>
        <w:rPr>
          <w:color w:val="auto"/>
          <w:highlight w:val="none"/>
        </w:rPr>
      </w:pPr>
      <w:r>
        <w:rPr>
          <w:color w:val="auto"/>
          <w:highlight w:val="none"/>
        </w:rPr>
        <w:t>19.1</w:t>
      </w:r>
      <w:r>
        <w:rPr>
          <w:rFonts w:hint="eastAsia"/>
          <w:color w:val="auto"/>
          <w:highlight w:val="none"/>
        </w:rPr>
        <w:t>委托方通知受托方全部或部分暂停服务或终止项目劳务服务合同。受托方应立即安排停止服务。</w:t>
      </w:r>
    </w:p>
    <w:p w14:paraId="45618CDD">
      <w:pPr>
        <w:ind w:firstLine="480"/>
        <w:contextualSpacing/>
        <w:rPr>
          <w:color w:val="auto"/>
          <w:highlight w:val="none"/>
        </w:rPr>
      </w:pPr>
      <w:r>
        <w:rPr>
          <w:color w:val="auto"/>
          <w:highlight w:val="none"/>
        </w:rPr>
        <w:t>19.2</w:t>
      </w:r>
      <w:r>
        <w:rPr>
          <w:rFonts w:hint="eastAsia"/>
          <w:color w:val="auto"/>
          <w:highlight w:val="none"/>
        </w:rPr>
        <w:t>如果委托方认为受托方无正当理由而未履行其义务时，委托方有权按项目劳务服务合同专用条件规定终止项目劳务服务合同。</w:t>
      </w:r>
    </w:p>
    <w:p w14:paraId="7412D14F">
      <w:pPr>
        <w:pStyle w:val="5"/>
        <w:ind w:firstLine="480" w:firstLineChars="200"/>
        <w:contextualSpacing/>
        <w:rPr>
          <w:color w:val="auto"/>
          <w:szCs w:val="24"/>
          <w:highlight w:val="none"/>
        </w:rPr>
      </w:pPr>
      <w:r>
        <w:rPr>
          <w:color w:val="auto"/>
          <w:szCs w:val="24"/>
          <w:highlight w:val="none"/>
        </w:rPr>
        <w:t>20.</w:t>
      </w:r>
      <w:r>
        <w:rPr>
          <w:rFonts w:hint="eastAsia"/>
          <w:color w:val="auto"/>
          <w:szCs w:val="24"/>
          <w:highlight w:val="none"/>
        </w:rPr>
        <w:t>各方的权利和责任</w:t>
      </w:r>
      <w:r>
        <w:rPr>
          <w:color w:val="auto"/>
          <w:szCs w:val="24"/>
          <w:highlight w:val="none"/>
        </w:rPr>
        <w:t>  </w:t>
      </w:r>
    </w:p>
    <w:p w14:paraId="19EBAB17">
      <w:pPr>
        <w:ind w:firstLine="480"/>
        <w:contextualSpacing/>
        <w:rPr>
          <w:color w:val="auto"/>
          <w:highlight w:val="none"/>
        </w:rPr>
      </w:pPr>
      <w:r>
        <w:rPr>
          <w:rFonts w:hint="eastAsia"/>
          <w:color w:val="auto"/>
          <w:highlight w:val="none"/>
        </w:rPr>
        <w:t>项目劳务服务合同的终止不应损害或影响各方应有的权利或索赔以及责任。</w:t>
      </w:r>
    </w:p>
    <w:p w14:paraId="1EA3D0A3">
      <w:pPr>
        <w:pStyle w:val="4"/>
        <w:numPr>
          <w:ilvl w:val="0"/>
          <w:numId w:val="0"/>
        </w:numPr>
        <w:ind w:left="17" w:firstLine="482" w:firstLineChars="200"/>
        <w:contextualSpacing/>
        <w:jc w:val="left"/>
        <w:rPr>
          <w:color w:val="auto"/>
          <w:sz w:val="24"/>
          <w:szCs w:val="24"/>
          <w:highlight w:val="none"/>
        </w:rPr>
      </w:pPr>
      <w:r>
        <w:rPr>
          <w:color w:val="auto"/>
          <w:sz w:val="24"/>
          <w:szCs w:val="24"/>
          <w:highlight w:val="none"/>
        </w:rPr>
        <w:t>14．</w:t>
      </w:r>
      <w:r>
        <w:rPr>
          <w:rFonts w:hint="eastAsia"/>
          <w:color w:val="auto"/>
          <w:sz w:val="24"/>
          <w:szCs w:val="24"/>
          <w:highlight w:val="none"/>
        </w:rPr>
        <w:t>七</w:t>
      </w:r>
      <w:r>
        <w:rPr>
          <w:color w:val="auto"/>
          <w:sz w:val="24"/>
          <w:szCs w:val="24"/>
          <w:highlight w:val="none"/>
        </w:rPr>
        <w:t xml:space="preserve">. </w:t>
      </w:r>
      <w:r>
        <w:rPr>
          <w:rFonts w:hint="eastAsia"/>
          <w:color w:val="auto"/>
          <w:sz w:val="24"/>
          <w:szCs w:val="24"/>
          <w:highlight w:val="none"/>
        </w:rPr>
        <w:t>支付</w:t>
      </w:r>
    </w:p>
    <w:p w14:paraId="5D461748">
      <w:pPr>
        <w:pStyle w:val="5"/>
        <w:ind w:firstLine="480" w:firstLineChars="200"/>
        <w:contextualSpacing/>
        <w:rPr>
          <w:color w:val="auto"/>
          <w:szCs w:val="24"/>
          <w:highlight w:val="none"/>
        </w:rPr>
      </w:pPr>
      <w:r>
        <w:rPr>
          <w:color w:val="auto"/>
          <w:szCs w:val="24"/>
          <w:highlight w:val="none"/>
        </w:rPr>
        <w:t>21.</w:t>
      </w:r>
      <w:r>
        <w:rPr>
          <w:rFonts w:hint="eastAsia"/>
          <w:color w:val="auto"/>
          <w:szCs w:val="24"/>
          <w:highlight w:val="none"/>
        </w:rPr>
        <w:t>对受托方的支付</w:t>
      </w:r>
    </w:p>
    <w:p w14:paraId="76AE5DB7">
      <w:pPr>
        <w:ind w:firstLine="480"/>
        <w:contextualSpacing/>
        <w:rPr>
          <w:color w:val="auto"/>
          <w:highlight w:val="none"/>
        </w:rPr>
      </w:pPr>
      <w:r>
        <w:rPr>
          <w:color w:val="auto"/>
          <w:highlight w:val="none"/>
        </w:rPr>
        <w:t>21.1</w:t>
      </w:r>
      <w:r>
        <w:rPr>
          <w:rFonts w:hint="eastAsia"/>
          <w:color w:val="auto"/>
          <w:highlight w:val="none"/>
        </w:rPr>
        <w:t>委托方应按项目劳务服务合同附件中规定的细则向受托方支付</w:t>
      </w:r>
      <w:r>
        <w:rPr>
          <w:color w:val="auto"/>
          <w:highlight w:val="none"/>
        </w:rPr>
        <w:t>‌</w:t>
      </w:r>
      <w:r>
        <w:rPr>
          <w:rFonts w:hint="eastAsia"/>
          <w:color w:val="auto"/>
          <w:highlight w:val="none"/>
        </w:rPr>
        <w:t>报酬。</w:t>
      </w:r>
    </w:p>
    <w:p w14:paraId="326B1056">
      <w:pPr>
        <w:pStyle w:val="5"/>
        <w:ind w:firstLine="480" w:firstLineChars="200"/>
        <w:contextualSpacing/>
        <w:rPr>
          <w:color w:val="auto"/>
          <w:szCs w:val="24"/>
          <w:highlight w:val="none"/>
        </w:rPr>
      </w:pPr>
      <w:r>
        <w:rPr>
          <w:color w:val="auto"/>
          <w:szCs w:val="24"/>
          <w:highlight w:val="none"/>
        </w:rPr>
        <w:t>22.</w:t>
      </w:r>
      <w:r>
        <w:rPr>
          <w:rFonts w:hint="eastAsia"/>
          <w:color w:val="auto"/>
          <w:szCs w:val="24"/>
          <w:highlight w:val="none"/>
        </w:rPr>
        <w:t>支付的时间</w:t>
      </w:r>
    </w:p>
    <w:p w14:paraId="07B9D17D">
      <w:pPr>
        <w:ind w:firstLine="480"/>
        <w:contextualSpacing/>
        <w:rPr>
          <w:color w:val="auto"/>
          <w:highlight w:val="none"/>
        </w:rPr>
      </w:pPr>
      <w:r>
        <w:rPr>
          <w:color w:val="auto"/>
          <w:highlight w:val="none"/>
        </w:rPr>
        <w:t>22.1</w:t>
      </w:r>
      <w:r>
        <w:rPr>
          <w:rFonts w:hint="eastAsia"/>
          <w:color w:val="auto"/>
          <w:highlight w:val="none"/>
        </w:rPr>
        <w:t>给付受托方的到期款项应尽快支付。</w:t>
      </w:r>
    </w:p>
    <w:p w14:paraId="7E79D542">
      <w:pPr>
        <w:pStyle w:val="5"/>
        <w:ind w:firstLine="480" w:firstLineChars="200"/>
        <w:contextualSpacing/>
        <w:rPr>
          <w:color w:val="auto"/>
          <w:szCs w:val="24"/>
          <w:highlight w:val="none"/>
        </w:rPr>
      </w:pPr>
      <w:r>
        <w:rPr>
          <w:color w:val="auto"/>
          <w:szCs w:val="24"/>
          <w:highlight w:val="none"/>
        </w:rPr>
        <w:t>23.</w:t>
      </w:r>
      <w:r>
        <w:rPr>
          <w:rFonts w:hint="eastAsia"/>
          <w:color w:val="auto"/>
          <w:szCs w:val="24"/>
          <w:highlight w:val="none"/>
        </w:rPr>
        <w:t>支付的货币</w:t>
      </w:r>
    </w:p>
    <w:p w14:paraId="79A3391B">
      <w:pPr>
        <w:ind w:firstLine="480"/>
        <w:contextualSpacing/>
        <w:rPr>
          <w:color w:val="auto"/>
          <w:highlight w:val="none"/>
        </w:rPr>
      </w:pPr>
      <w:r>
        <w:rPr>
          <w:rFonts w:hint="eastAsia"/>
          <w:color w:val="auto"/>
          <w:highlight w:val="none"/>
          <w:u w:val="single"/>
        </w:rPr>
        <w:t>人民币</w:t>
      </w:r>
      <w:r>
        <w:rPr>
          <w:rFonts w:hint="eastAsia"/>
          <w:color w:val="auto"/>
          <w:highlight w:val="none"/>
        </w:rPr>
        <w:t>。</w:t>
      </w:r>
    </w:p>
    <w:p w14:paraId="7D948A83">
      <w:pPr>
        <w:pStyle w:val="4"/>
        <w:numPr>
          <w:ilvl w:val="0"/>
          <w:numId w:val="0"/>
        </w:numPr>
        <w:ind w:left="17" w:firstLine="482" w:firstLineChars="200"/>
        <w:contextualSpacing/>
        <w:jc w:val="left"/>
        <w:rPr>
          <w:color w:val="auto"/>
          <w:sz w:val="24"/>
          <w:szCs w:val="24"/>
          <w:highlight w:val="none"/>
        </w:rPr>
      </w:pPr>
      <w:r>
        <w:rPr>
          <w:color w:val="auto"/>
          <w:sz w:val="24"/>
          <w:szCs w:val="24"/>
          <w:highlight w:val="none"/>
        </w:rPr>
        <w:t>15．</w:t>
      </w:r>
      <w:r>
        <w:rPr>
          <w:rFonts w:hint="eastAsia"/>
          <w:color w:val="auto"/>
          <w:sz w:val="24"/>
          <w:szCs w:val="24"/>
          <w:highlight w:val="none"/>
        </w:rPr>
        <w:t>八</w:t>
      </w:r>
      <w:r>
        <w:rPr>
          <w:color w:val="auto"/>
          <w:sz w:val="24"/>
          <w:szCs w:val="24"/>
          <w:highlight w:val="none"/>
        </w:rPr>
        <w:t>.</w:t>
      </w:r>
      <w:r>
        <w:rPr>
          <w:rFonts w:hint="eastAsia"/>
          <w:color w:val="auto"/>
          <w:sz w:val="24"/>
          <w:szCs w:val="24"/>
          <w:highlight w:val="none"/>
        </w:rPr>
        <w:t>一般规定</w:t>
      </w:r>
    </w:p>
    <w:p w14:paraId="5CD516EE">
      <w:pPr>
        <w:pStyle w:val="5"/>
        <w:ind w:firstLine="480" w:firstLineChars="200"/>
        <w:contextualSpacing/>
        <w:rPr>
          <w:color w:val="auto"/>
          <w:szCs w:val="24"/>
          <w:highlight w:val="none"/>
        </w:rPr>
      </w:pPr>
      <w:r>
        <w:rPr>
          <w:color w:val="auto"/>
          <w:szCs w:val="24"/>
          <w:highlight w:val="none"/>
        </w:rPr>
        <w:t>24.</w:t>
      </w:r>
      <w:r>
        <w:rPr>
          <w:rFonts w:hint="eastAsia"/>
          <w:color w:val="auto"/>
          <w:szCs w:val="24"/>
          <w:highlight w:val="none"/>
        </w:rPr>
        <w:t>立法的变动</w:t>
      </w:r>
    </w:p>
    <w:p w14:paraId="309DED68">
      <w:pPr>
        <w:ind w:firstLine="480"/>
        <w:contextualSpacing/>
        <w:rPr>
          <w:color w:val="auto"/>
          <w:highlight w:val="none"/>
        </w:rPr>
      </w:pPr>
      <w:r>
        <w:rPr>
          <w:rFonts w:hint="eastAsia"/>
          <w:color w:val="auto"/>
          <w:highlight w:val="none"/>
        </w:rPr>
        <w:t>在签订项目劳务服务合同后，法律及提供服务所在地的地方性法规发生变动而引起服务费用或服务期限的改变，则应相应地调整商定的报酬和完成时间。</w:t>
      </w:r>
    </w:p>
    <w:p w14:paraId="7E5BF98E">
      <w:pPr>
        <w:pStyle w:val="5"/>
        <w:ind w:firstLine="480" w:firstLineChars="200"/>
        <w:contextualSpacing/>
        <w:rPr>
          <w:color w:val="auto"/>
          <w:szCs w:val="24"/>
          <w:highlight w:val="none"/>
        </w:rPr>
      </w:pPr>
      <w:r>
        <w:rPr>
          <w:color w:val="auto"/>
          <w:szCs w:val="24"/>
          <w:highlight w:val="none"/>
        </w:rPr>
        <w:t>25.</w:t>
      </w:r>
      <w:r>
        <w:rPr>
          <w:rFonts w:hint="eastAsia"/>
          <w:color w:val="auto"/>
          <w:szCs w:val="24"/>
          <w:highlight w:val="none"/>
        </w:rPr>
        <w:t>转委托合同</w:t>
      </w:r>
    </w:p>
    <w:p w14:paraId="6A52E46E">
      <w:pPr>
        <w:ind w:firstLine="480"/>
        <w:contextualSpacing/>
        <w:rPr>
          <w:color w:val="auto"/>
          <w:highlight w:val="none"/>
        </w:rPr>
      </w:pPr>
      <w:r>
        <w:rPr>
          <w:color w:val="auto"/>
          <w:highlight w:val="none"/>
        </w:rPr>
        <w:t>25.1</w:t>
      </w:r>
      <w:r>
        <w:rPr>
          <w:rFonts w:hint="eastAsia"/>
          <w:color w:val="auto"/>
          <w:highlight w:val="none"/>
        </w:rPr>
        <w:t>没有委托方的书面同意，受托方不得转让项目劳务服务合同涉及到的权利和义务。</w:t>
      </w:r>
    </w:p>
    <w:p w14:paraId="02CB54BB">
      <w:pPr>
        <w:ind w:firstLine="480"/>
        <w:contextualSpacing/>
        <w:rPr>
          <w:color w:val="auto"/>
          <w:highlight w:val="none"/>
        </w:rPr>
      </w:pPr>
      <w:r>
        <w:rPr>
          <w:color w:val="auto"/>
          <w:highlight w:val="none"/>
        </w:rPr>
        <w:t>25.2</w:t>
      </w:r>
      <w:r>
        <w:rPr>
          <w:rFonts w:hint="eastAsia"/>
          <w:color w:val="auto"/>
          <w:highlight w:val="none"/>
        </w:rPr>
        <w:t>没有对方的书面同意，无论委托方或受托方均不得转让项目劳务服务合同规定的义务。即使在委托方书面同意受托方把某些任务交给第三方来完成，受托方仍然是第一责任方，并对第三方的责任承担连带赔偿责任。</w:t>
      </w:r>
    </w:p>
    <w:p w14:paraId="4D440DFB">
      <w:pPr>
        <w:pStyle w:val="5"/>
        <w:ind w:firstLine="480" w:firstLineChars="200"/>
        <w:contextualSpacing/>
        <w:rPr>
          <w:color w:val="auto"/>
          <w:szCs w:val="24"/>
          <w:highlight w:val="none"/>
        </w:rPr>
      </w:pPr>
      <w:r>
        <w:rPr>
          <w:color w:val="auto"/>
          <w:szCs w:val="24"/>
          <w:highlight w:val="none"/>
        </w:rPr>
        <w:t>26.</w:t>
      </w:r>
      <w:r>
        <w:rPr>
          <w:rFonts w:hint="eastAsia"/>
          <w:color w:val="auto"/>
          <w:szCs w:val="24"/>
          <w:highlight w:val="none"/>
        </w:rPr>
        <w:t>利益的冲突</w:t>
      </w:r>
    </w:p>
    <w:p w14:paraId="551A0D6A">
      <w:pPr>
        <w:ind w:firstLine="480"/>
        <w:contextualSpacing/>
        <w:rPr>
          <w:color w:val="auto"/>
          <w:highlight w:val="none"/>
        </w:rPr>
      </w:pPr>
      <w:r>
        <w:rPr>
          <w:rFonts w:hint="eastAsia"/>
          <w:color w:val="auto"/>
          <w:highlight w:val="none"/>
        </w:rPr>
        <w:t>除委托方另外书面同意，受托方的职员不应获得也不应接受项目劳务服务合同规定以外的与项目有关的利益和报酬。</w:t>
      </w:r>
    </w:p>
    <w:p w14:paraId="5FD219C5">
      <w:pPr>
        <w:ind w:firstLine="480"/>
        <w:contextualSpacing/>
        <w:rPr>
          <w:color w:val="auto"/>
          <w:highlight w:val="none"/>
        </w:rPr>
      </w:pPr>
      <w:r>
        <w:rPr>
          <w:rFonts w:hint="eastAsia"/>
          <w:color w:val="auto"/>
          <w:highlight w:val="none"/>
        </w:rPr>
        <w:t>受托方不得参与可能与项目劳务服务合同中规定的委托方的利益相冲突的任何活动。</w:t>
      </w:r>
    </w:p>
    <w:p w14:paraId="5E60EC89">
      <w:pPr>
        <w:pStyle w:val="5"/>
        <w:ind w:firstLine="480" w:firstLineChars="200"/>
        <w:contextualSpacing/>
        <w:rPr>
          <w:color w:val="auto"/>
          <w:szCs w:val="24"/>
          <w:highlight w:val="none"/>
        </w:rPr>
      </w:pPr>
      <w:r>
        <w:rPr>
          <w:color w:val="auto"/>
          <w:szCs w:val="24"/>
          <w:highlight w:val="none"/>
        </w:rPr>
        <w:t>27.</w:t>
      </w:r>
      <w:r>
        <w:rPr>
          <w:rFonts w:hint="eastAsia"/>
          <w:color w:val="auto"/>
          <w:szCs w:val="24"/>
          <w:highlight w:val="none"/>
        </w:rPr>
        <w:t>通知</w:t>
      </w:r>
    </w:p>
    <w:p w14:paraId="3155D3AE">
      <w:pPr>
        <w:ind w:firstLine="480"/>
        <w:contextualSpacing/>
        <w:rPr>
          <w:color w:val="auto"/>
          <w:highlight w:val="none"/>
        </w:rPr>
      </w:pPr>
      <w:r>
        <w:rPr>
          <w:color w:val="auto"/>
          <w:highlight w:val="none"/>
        </w:rPr>
        <w:t>27.1</w:t>
      </w:r>
      <w:r>
        <w:rPr>
          <w:rFonts w:hint="eastAsia"/>
          <w:color w:val="auto"/>
          <w:highlight w:val="none"/>
        </w:rPr>
        <w:t>项目劳务服务合同项下的任何文件往来、通讯和通知均应以书面形式按项目劳务服务合同记载的地址、电传号或其他联系方法送达对方。</w:t>
      </w:r>
    </w:p>
    <w:p w14:paraId="01EFDE88">
      <w:pPr>
        <w:ind w:firstLine="480"/>
        <w:contextualSpacing/>
        <w:rPr>
          <w:color w:val="auto"/>
          <w:highlight w:val="none"/>
        </w:rPr>
      </w:pPr>
      <w:r>
        <w:rPr>
          <w:color w:val="auto"/>
          <w:highlight w:val="none"/>
        </w:rPr>
        <w:t>27.2</w:t>
      </w:r>
      <w:r>
        <w:rPr>
          <w:rFonts w:hint="eastAsia"/>
          <w:color w:val="auto"/>
          <w:highlight w:val="none"/>
        </w:rPr>
        <w:t>如项目劳务服务合同任何一方联系方法发生变化，应在</w:t>
      </w:r>
      <w:r>
        <w:rPr>
          <w:color w:val="auto"/>
          <w:highlight w:val="none"/>
        </w:rPr>
        <w:t>3</w:t>
      </w:r>
      <w:r>
        <w:rPr>
          <w:rFonts w:hint="eastAsia"/>
          <w:color w:val="auto"/>
          <w:highlight w:val="none"/>
        </w:rPr>
        <w:t>日内通知对方。一方未及时通知对方的，项目劳务服务合同另一方按未通知前的联系方法送达文件、通讯和通知，一切后果由未通知方承担。</w:t>
      </w:r>
    </w:p>
    <w:p w14:paraId="13F8DB0C">
      <w:pPr>
        <w:ind w:firstLine="480"/>
        <w:contextualSpacing/>
        <w:rPr>
          <w:color w:val="auto"/>
          <w:highlight w:val="none"/>
        </w:rPr>
      </w:pPr>
      <w:r>
        <w:rPr>
          <w:color w:val="auto"/>
          <w:highlight w:val="none"/>
        </w:rPr>
        <w:t>27.3</w:t>
      </w:r>
      <w:r>
        <w:rPr>
          <w:rFonts w:hint="eastAsia"/>
          <w:color w:val="auto"/>
          <w:highlight w:val="none"/>
        </w:rPr>
        <w:t>任何文件、通讯和通知只要按照项目劳务服务合同所载明的地址及其他联系方式，一经发送即视为已送达。</w:t>
      </w:r>
    </w:p>
    <w:p w14:paraId="523A66EA">
      <w:pPr>
        <w:pStyle w:val="4"/>
        <w:numPr>
          <w:ilvl w:val="0"/>
          <w:numId w:val="0"/>
        </w:numPr>
        <w:ind w:left="17" w:firstLine="482" w:firstLineChars="200"/>
        <w:contextualSpacing/>
        <w:jc w:val="left"/>
        <w:rPr>
          <w:color w:val="auto"/>
          <w:sz w:val="24"/>
          <w:szCs w:val="24"/>
          <w:highlight w:val="none"/>
        </w:rPr>
      </w:pPr>
      <w:r>
        <w:rPr>
          <w:color w:val="auto"/>
          <w:sz w:val="24"/>
          <w:szCs w:val="24"/>
          <w:highlight w:val="none"/>
        </w:rPr>
        <w:t>16．</w:t>
      </w:r>
      <w:r>
        <w:rPr>
          <w:rFonts w:hint="eastAsia"/>
          <w:color w:val="auto"/>
          <w:sz w:val="24"/>
          <w:szCs w:val="24"/>
          <w:highlight w:val="none"/>
        </w:rPr>
        <w:t>九</w:t>
      </w:r>
      <w:r>
        <w:rPr>
          <w:color w:val="auto"/>
          <w:sz w:val="24"/>
          <w:szCs w:val="24"/>
          <w:highlight w:val="none"/>
        </w:rPr>
        <w:t>.</w:t>
      </w:r>
      <w:r>
        <w:rPr>
          <w:rFonts w:hint="eastAsia"/>
          <w:color w:val="auto"/>
          <w:sz w:val="24"/>
          <w:szCs w:val="24"/>
          <w:highlight w:val="none"/>
        </w:rPr>
        <w:t>版权和许可</w:t>
      </w:r>
    </w:p>
    <w:p w14:paraId="03EDA731">
      <w:pPr>
        <w:pStyle w:val="5"/>
        <w:ind w:firstLine="480" w:firstLineChars="200"/>
        <w:contextualSpacing/>
        <w:rPr>
          <w:color w:val="auto"/>
          <w:szCs w:val="24"/>
          <w:highlight w:val="none"/>
        </w:rPr>
      </w:pPr>
      <w:r>
        <w:rPr>
          <w:color w:val="auto"/>
          <w:szCs w:val="24"/>
          <w:highlight w:val="none"/>
        </w:rPr>
        <w:t>28.</w:t>
      </w:r>
      <w:r>
        <w:rPr>
          <w:rFonts w:hint="eastAsia"/>
          <w:color w:val="auto"/>
          <w:szCs w:val="24"/>
          <w:highlight w:val="none"/>
        </w:rPr>
        <w:t>版权和保密</w:t>
      </w:r>
    </w:p>
    <w:p w14:paraId="0E6E51A9">
      <w:pPr>
        <w:ind w:firstLine="480"/>
        <w:contextualSpacing/>
        <w:rPr>
          <w:color w:val="auto"/>
          <w:highlight w:val="none"/>
        </w:rPr>
      </w:pPr>
      <w:r>
        <w:rPr>
          <w:color w:val="auto"/>
          <w:highlight w:val="none"/>
        </w:rPr>
        <w:t>28.1</w:t>
      </w:r>
      <w:r>
        <w:rPr>
          <w:rFonts w:hint="eastAsia"/>
          <w:color w:val="auto"/>
          <w:highlight w:val="none"/>
        </w:rPr>
        <w:t>受托方因履行项目劳务服务合同所形成的知识产权成果所有权无偿归委托方所有，未经委托方书面同意，受托方不得向与本项目无关单位泄密或转让或以任何方式供其使用。委托方利用受托方提交的工作成果所形成的新的技术成果，归委托方所有；受托方利用委托方提供的技术资料和工作条件所完成的新的技术成果，归委托方所有。</w:t>
      </w:r>
    </w:p>
    <w:p w14:paraId="4FD5D086">
      <w:pPr>
        <w:ind w:firstLine="480"/>
        <w:contextualSpacing/>
        <w:rPr>
          <w:color w:val="auto"/>
          <w:highlight w:val="none"/>
        </w:rPr>
      </w:pPr>
      <w:r>
        <w:rPr>
          <w:color w:val="auto"/>
          <w:highlight w:val="none"/>
        </w:rPr>
        <w:t>28.2</w:t>
      </w:r>
      <w:r>
        <w:rPr>
          <w:rFonts w:hint="eastAsia"/>
          <w:color w:val="auto"/>
          <w:highlight w:val="none"/>
        </w:rPr>
        <w:t>双方保证对在讨论、签订、执行项目劳务服务合同过程中所获悉的属于对方的无法自公开渠道获得的文件及资料（包括商业秘密、公司计划、运营活动、财务信息、技术信息、经营信息及其他商业秘密）予以保密。未经该资料和文件的原提供方书面同意，任何一方不得向任何第三方泄露该商业秘密的全部或部分内容。保密期限自项目劳务服务合同生效之日起至项目劳务服务合同项下涉密信息依法依规依约正式向社会公开之日止。任何一方违反保密义务的，应承担一切法律责任并赔偿守约方因此遭受的全部损失。</w:t>
      </w:r>
    </w:p>
    <w:p w14:paraId="6C53BEC7">
      <w:pPr>
        <w:ind w:firstLine="480"/>
        <w:contextualSpacing/>
        <w:rPr>
          <w:color w:val="auto"/>
          <w:highlight w:val="none"/>
        </w:rPr>
      </w:pPr>
      <w:r>
        <w:rPr>
          <w:color w:val="auto"/>
          <w:highlight w:val="none"/>
        </w:rPr>
        <w:t>2</w:t>
      </w:r>
      <w:r>
        <w:rPr>
          <w:rFonts w:hint="eastAsia"/>
          <w:color w:val="auto"/>
          <w:highlight w:val="none"/>
        </w:rPr>
        <w:t>8</w:t>
      </w:r>
      <w:r>
        <w:rPr>
          <w:color w:val="auto"/>
          <w:highlight w:val="none"/>
        </w:rPr>
        <w:t>.</w:t>
      </w:r>
      <w:r>
        <w:rPr>
          <w:rFonts w:hint="eastAsia"/>
          <w:color w:val="auto"/>
          <w:highlight w:val="none"/>
        </w:rPr>
        <w:t>3受托方向委托方所提交的工作成果不得侵犯第三方权利，如侵权导致委托方承担法律责任的，委托方有权按本项目劳务服务合同通用条件</w:t>
      </w:r>
      <w:r>
        <w:rPr>
          <w:color w:val="auto"/>
          <w:highlight w:val="none"/>
        </w:rPr>
        <w:t>11</w:t>
      </w:r>
      <w:r>
        <w:rPr>
          <w:rFonts w:hint="eastAsia"/>
          <w:color w:val="auto"/>
          <w:highlight w:val="none"/>
        </w:rPr>
        <w:t>.</w:t>
      </w:r>
      <w:r>
        <w:rPr>
          <w:color w:val="auto"/>
          <w:highlight w:val="none"/>
        </w:rPr>
        <w:t>1</w:t>
      </w:r>
      <w:r>
        <w:rPr>
          <w:rFonts w:hint="eastAsia"/>
          <w:color w:val="auto"/>
          <w:highlight w:val="none"/>
        </w:rPr>
        <w:t>条约定向受托方行使追偿权。</w:t>
      </w:r>
    </w:p>
    <w:p w14:paraId="3510CD61">
      <w:pPr>
        <w:pStyle w:val="4"/>
        <w:numPr>
          <w:ilvl w:val="0"/>
          <w:numId w:val="0"/>
        </w:numPr>
        <w:ind w:left="17" w:firstLine="482" w:firstLineChars="200"/>
        <w:contextualSpacing/>
        <w:jc w:val="left"/>
        <w:rPr>
          <w:color w:val="auto"/>
          <w:sz w:val="24"/>
          <w:szCs w:val="24"/>
          <w:highlight w:val="none"/>
        </w:rPr>
      </w:pPr>
      <w:r>
        <w:rPr>
          <w:color w:val="auto"/>
          <w:sz w:val="24"/>
          <w:szCs w:val="24"/>
          <w:highlight w:val="none"/>
        </w:rPr>
        <w:t>17．</w:t>
      </w:r>
      <w:r>
        <w:rPr>
          <w:rFonts w:hint="eastAsia"/>
          <w:color w:val="auto"/>
          <w:sz w:val="24"/>
          <w:szCs w:val="24"/>
          <w:highlight w:val="none"/>
        </w:rPr>
        <w:t>十</w:t>
      </w:r>
      <w:r>
        <w:rPr>
          <w:color w:val="auto"/>
          <w:sz w:val="24"/>
          <w:szCs w:val="24"/>
          <w:highlight w:val="none"/>
        </w:rPr>
        <w:t>.</w:t>
      </w:r>
      <w:r>
        <w:rPr>
          <w:rFonts w:hint="eastAsia"/>
          <w:color w:val="auto"/>
          <w:sz w:val="24"/>
          <w:szCs w:val="24"/>
          <w:highlight w:val="none"/>
        </w:rPr>
        <w:t>争议解决</w:t>
      </w:r>
    </w:p>
    <w:p w14:paraId="12D2343A">
      <w:pPr>
        <w:pStyle w:val="5"/>
        <w:ind w:firstLine="480" w:firstLineChars="200"/>
        <w:contextualSpacing/>
        <w:rPr>
          <w:bCs w:val="0"/>
          <w:color w:val="auto"/>
          <w:highlight w:val="none"/>
        </w:rPr>
      </w:pPr>
      <w:r>
        <w:rPr>
          <w:color w:val="auto"/>
          <w:szCs w:val="24"/>
          <w:highlight w:val="none"/>
        </w:rPr>
        <w:t>29.</w:t>
      </w:r>
      <w:r>
        <w:rPr>
          <w:rFonts w:hint="eastAsia"/>
          <w:color w:val="auto"/>
          <w:szCs w:val="24"/>
          <w:highlight w:val="none"/>
        </w:rPr>
        <w:t>协商和诉讼</w:t>
      </w:r>
    </w:p>
    <w:p w14:paraId="6F29EC8C">
      <w:pPr>
        <w:ind w:firstLine="482"/>
        <w:rPr>
          <w:color w:val="auto"/>
          <w:highlight w:val="none"/>
        </w:rPr>
      </w:pPr>
      <w:r>
        <w:rPr>
          <w:b/>
          <w:bCs/>
          <w:color w:val="auto"/>
          <w:highlight w:val="none"/>
        </w:rPr>
        <w:t>29.1</w:t>
      </w:r>
      <w:r>
        <w:rPr>
          <w:rFonts w:hint="eastAsia"/>
          <w:color w:val="auto"/>
          <w:highlight w:val="none"/>
        </w:rPr>
        <w:t>双方应本着诚实信用的原则协商解决项目劳务服务合同履行过程中发生的争议；协商不成，向委托方所在地有管辖权的人民法院提起诉讼。</w:t>
      </w:r>
    </w:p>
    <w:p w14:paraId="0E8255D7">
      <w:pPr>
        <w:pStyle w:val="4"/>
        <w:numPr>
          <w:ilvl w:val="0"/>
          <w:numId w:val="0"/>
        </w:numPr>
        <w:ind w:left="17" w:firstLine="482" w:firstLineChars="200"/>
        <w:contextualSpacing/>
        <w:jc w:val="left"/>
        <w:rPr>
          <w:color w:val="auto"/>
          <w:sz w:val="24"/>
          <w:szCs w:val="24"/>
          <w:highlight w:val="none"/>
        </w:rPr>
      </w:pPr>
      <w:r>
        <w:rPr>
          <w:color w:val="auto"/>
          <w:sz w:val="24"/>
          <w:szCs w:val="24"/>
          <w:highlight w:val="none"/>
        </w:rPr>
        <w:t>18．</w:t>
      </w:r>
      <w:r>
        <w:rPr>
          <w:rFonts w:hint="eastAsia"/>
          <w:color w:val="auto"/>
          <w:sz w:val="24"/>
          <w:szCs w:val="24"/>
          <w:highlight w:val="none"/>
        </w:rPr>
        <w:t>十一. 廉政协议</w:t>
      </w:r>
    </w:p>
    <w:p w14:paraId="5CAF6FB0">
      <w:pPr>
        <w:pStyle w:val="5"/>
        <w:ind w:firstLine="480" w:firstLineChars="200"/>
        <w:contextualSpacing/>
        <w:rPr>
          <w:color w:val="auto"/>
          <w:szCs w:val="24"/>
          <w:highlight w:val="none"/>
        </w:rPr>
      </w:pPr>
      <w:r>
        <w:rPr>
          <w:rFonts w:hint="eastAsia"/>
          <w:color w:val="auto"/>
          <w:szCs w:val="24"/>
          <w:highlight w:val="none"/>
        </w:rPr>
        <w:t>30.廉政责任</w:t>
      </w:r>
    </w:p>
    <w:p w14:paraId="01CD93FE">
      <w:pPr>
        <w:ind w:firstLine="480"/>
        <w:contextualSpacing/>
        <w:rPr>
          <w:color w:val="auto"/>
          <w:highlight w:val="none"/>
        </w:rPr>
      </w:pPr>
      <w:r>
        <w:rPr>
          <w:rFonts w:hint="eastAsia"/>
          <w:color w:val="auto"/>
          <w:highlight w:val="none"/>
        </w:rPr>
        <w:t>为加强工程建设中的廉政建设，规范本协议履行过程中委托与受托方的各项活动，防止发生各种谋取不正当利益的违法违纪行为，保护国家、集体和当事人的合法权益，根据国家有关工程建设的法律法规和廉政建设责任制度规定约定如下：</w:t>
      </w:r>
    </w:p>
    <w:p w14:paraId="1777483B">
      <w:pPr>
        <w:ind w:firstLine="480"/>
        <w:contextualSpacing/>
        <w:rPr>
          <w:color w:val="auto"/>
          <w:highlight w:val="none"/>
        </w:rPr>
      </w:pPr>
      <w:r>
        <w:rPr>
          <w:rFonts w:hint="eastAsia"/>
          <w:color w:val="auto"/>
          <w:highlight w:val="none"/>
        </w:rPr>
        <w:t>30.1双方的责任</w:t>
      </w:r>
    </w:p>
    <w:p w14:paraId="5F4C1F0C">
      <w:pPr>
        <w:ind w:firstLine="480"/>
        <w:contextualSpacing/>
        <w:rPr>
          <w:color w:val="auto"/>
          <w:highlight w:val="none"/>
        </w:rPr>
      </w:pPr>
      <w:r>
        <w:rPr>
          <w:rFonts w:hint="eastAsia"/>
          <w:color w:val="auto"/>
          <w:highlight w:val="none"/>
        </w:rPr>
        <w:t>30.1.1 应严格遵守国家关于市场准入、顶目招标投标、工程建设和市场活动的有关法律、法规，相关政策，以及廉政建设的各项规定。</w:t>
      </w:r>
    </w:p>
    <w:p w14:paraId="053FCE68">
      <w:pPr>
        <w:ind w:firstLine="480"/>
        <w:contextualSpacing/>
        <w:rPr>
          <w:color w:val="auto"/>
          <w:highlight w:val="none"/>
        </w:rPr>
      </w:pPr>
      <w:r>
        <w:rPr>
          <w:rFonts w:hint="eastAsia"/>
          <w:color w:val="auto"/>
          <w:highlight w:val="none"/>
        </w:rPr>
        <w:t>30.1.2 双方的业务活动必须坚持公开、公平、公正、诚信、透明的原则（除法律规定的商业秘密和合同文件另有规定之外），不得损害国家和集体利益，违反工程建设管理规章制度。</w:t>
      </w:r>
    </w:p>
    <w:p w14:paraId="53BD2A6E">
      <w:pPr>
        <w:ind w:firstLine="480"/>
        <w:contextualSpacing/>
        <w:rPr>
          <w:color w:val="auto"/>
          <w:highlight w:val="none"/>
        </w:rPr>
      </w:pPr>
      <w:r>
        <w:rPr>
          <w:rFonts w:hint="eastAsia"/>
          <w:color w:val="auto"/>
          <w:highlight w:val="none"/>
        </w:rPr>
        <w:t>30.1.3 发现对方在业务活动中有违反廉政规定的行为，有及时提醒对方纠正的权力和义务。</w:t>
      </w:r>
    </w:p>
    <w:p w14:paraId="071DF137">
      <w:pPr>
        <w:ind w:firstLine="480"/>
        <w:contextualSpacing/>
        <w:rPr>
          <w:color w:val="auto"/>
          <w:highlight w:val="none"/>
        </w:rPr>
      </w:pPr>
      <w:r>
        <w:rPr>
          <w:rFonts w:hint="eastAsia"/>
          <w:color w:val="auto"/>
          <w:highlight w:val="none"/>
        </w:rPr>
        <w:t>30.1.4 发现对方严重违反本合同义务条款的行为，有向其上级有关部门举报、建议给予处理并要求告知处理结果的权力。</w:t>
      </w:r>
    </w:p>
    <w:p w14:paraId="43454AF5">
      <w:pPr>
        <w:ind w:firstLine="480"/>
        <w:contextualSpacing/>
        <w:rPr>
          <w:color w:val="auto"/>
          <w:highlight w:val="none"/>
        </w:rPr>
      </w:pPr>
      <w:r>
        <w:rPr>
          <w:rFonts w:hint="eastAsia"/>
          <w:color w:val="auto"/>
          <w:highlight w:val="none"/>
        </w:rPr>
        <w:t>30.2 委托方的责任</w:t>
      </w:r>
    </w:p>
    <w:p w14:paraId="1C03E906">
      <w:pPr>
        <w:ind w:firstLine="480"/>
        <w:contextualSpacing/>
        <w:rPr>
          <w:color w:val="auto"/>
          <w:highlight w:val="none"/>
        </w:rPr>
      </w:pPr>
      <w:r>
        <w:rPr>
          <w:rFonts w:hint="eastAsia"/>
          <w:color w:val="auto"/>
          <w:highlight w:val="none"/>
        </w:rPr>
        <w:t>30.2.1 委托方及其工作人员不得索要或接受受托方的回扣、礼金、有价证券、贵重物品和好处费、感谢费等，不得在受托方报销任何应由委托方或工作人员个人支付的费用等。</w:t>
      </w:r>
    </w:p>
    <w:p w14:paraId="27C290E7">
      <w:pPr>
        <w:ind w:firstLine="480"/>
        <w:contextualSpacing/>
        <w:rPr>
          <w:color w:val="auto"/>
          <w:highlight w:val="none"/>
        </w:rPr>
      </w:pPr>
      <w:r>
        <w:rPr>
          <w:rFonts w:hint="eastAsia"/>
          <w:color w:val="auto"/>
          <w:highlight w:val="none"/>
        </w:rPr>
        <w:t>30.2.2委托方及其工作人员不得参加受托方安排的超标准宴请和娱乐活动；不得接受受托方提供的本项目劳务服务合同规定之外的通讯工具、交通工具和高档办公用品等。</w:t>
      </w:r>
    </w:p>
    <w:p w14:paraId="260CD94F">
      <w:pPr>
        <w:ind w:firstLine="480"/>
        <w:contextualSpacing/>
        <w:rPr>
          <w:color w:val="auto"/>
          <w:highlight w:val="none"/>
        </w:rPr>
      </w:pPr>
      <w:r>
        <w:rPr>
          <w:rFonts w:hint="eastAsia"/>
          <w:color w:val="auto"/>
          <w:highlight w:val="none"/>
        </w:rPr>
        <w:t>30.2.3委托方及其工作人员不得要求或者接受受托方为其住房装修、婚丧嫁娶活动、配偶子女及其亲属的工作安排以及出国出境、旅游等提供方便等。</w:t>
      </w:r>
    </w:p>
    <w:p w14:paraId="64C27539">
      <w:pPr>
        <w:ind w:firstLine="480"/>
        <w:contextualSpacing/>
        <w:rPr>
          <w:color w:val="auto"/>
          <w:highlight w:val="none"/>
        </w:rPr>
      </w:pPr>
      <w:r>
        <w:rPr>
          <w:rFonts w:hint="eastAsia"/>
          <w:color w:val="auto"/>
          <w:highlight w:val="none"/>
        </w:rPr>
        <w:t>30.2.4不准向受托方和相关单位介绍或为配偶、子女、亲属参与同本项目劳务服务合同有关的设备、材料、采购、劳务等经济活动。不得以任何理由向受托方和相关单位推荐供应商和要求应用特定产品、材料和设备。</w:t>
      </w:r>
    </w:p>
    <w:p w14:paraId="5CBAA990">
      <w:pPr>
        <w:ind w:firstLine="480"/>
        <w:contextualSpacing/>
        <w:rPr>
          <w:color w:val="auto"/>
          <w:highlight w:val="none"/>
        </w:rPr>
      </w:pPr>
      <w:r>
        <w:rPr>
          <w:rFonts w:hint="eastAsia"/>
          <w:color w:val="auto"/>
          <w:highlight w:val="none"/>
        </w:rPr>
        <w:t>30.3 受托方的责任</w:t>
      </w:r>
    </w:p>
    <w:p w14:paraId="4268DB4A">
      <w:pPr>
        <w:ind w:firstLine="480"/>
        <w:contextualSpacing/>
        <w:rPr>
          <w:color w:val="auto"/>
          <w:highlight w:val="none"/>
        </w:rPr>
      </w:pPr>
      <w:r>
        <w:rPr>
          <w:rFonts w:hint="eastAsia"/>
          <w:color w:val="auto"/>
          <w:highlight w:val="none"/>
        </w:rPr>
        <w:t>受托方应始终维护委托方的合法利益，与委托方和相关单位、个人保持正常的业务交往，按照有关法律法规和程序开展业务工作，严格执行国家方针、政策以及相关标准和规范并廉洁、忠实地提供服务。受托方应承担其腐败所导致的一切责任，包括经济赔偿责任和法律责任。</w:t>
      </w:r>
    </w:p>
    <w:p w14:paraId="0ADEA732">
      <w:pPr>
        <w:ind w:firstLine="480"/>
        <w:contextualSpacing/>
        <w:rPr>
          <w:color w:val="auto"/>
          <w:highlight w:val="none"/>
        </w:rPr>
      </w:pPr>
      <w:r>
        <w:rPr>
          <w:rFonts w:hint="eastAsia"/>
          <w:color w:val="auto"/>
          <w:highlight w:val="none"/>
        </w:rPr>
        <w:t>30.3.1 受托方不得以任何理由向委托方及其工作人员行贿、馈赠礼金、有价证券、贵重礼品及回扣、好处费、感谢费等。</w:t>
      </w:r>
    </w:p>
    <w:p w14:paraId="2CC01403">
      <w:pPr>
        <w:ind w:firstLine="480"/>
        <w:contextualSpacing/>
        <w:rPr>
          <w:color w:val="auto"/>
          <w:highlight w:val="none"/>
        </w:rPr>
      </w:pPr>
      <w:r>
        <w:rPr>
          <w:rFonts w:hint="eastAsia"/>
          <w:color w:val="auto"/>
          <w:highlight w:val="none"/>
        </w:rPr>
        <w:t>30.3.2 受托方不得以任何名义为委托方及其工作人员报销应由委托方单位或个人支付的任何费用。</w:t>
      </w:r>
    </w:p>
    <w:p w14:paraId="7735B8BB">
      <w:pPr>
        <w:ind w:firstLine="480"/>
        <w:contextualSpacing/>
        <w:rPr>
          <w:color w:val="auto"/>
          <w:highlight w:val="none"/>
        </w:rPr>
      </w:pPr>
      <w:r>
        <w:rPr>
          <w:rFonts w:hint="eastAsia"/>
          <w:color w:val="auto"/>
          <w:highlight w:val="none"/>
        </w:rPr>
        <w:t>30.3.3 受托方不得以任何理由安排委托方及其工作人员参加超标准宴请及娱乐活动。</w:t>
      </w:r>
    </w:p>
    <w:p w14:paraId="0E741D60">
      <w:pPr>
        <w:ind w:firstLine="480"/>
        <w:contextualSpacing/>
        <w:rPr>
          <w:color w:val="auto"/>
          <w:highlight w:val="none"/>
        </w:rPr>
      </w:pPr>
      <w:r>
        <w:rPr>
          <w:rFonts w:hint="eastAsia"/>
          <w:color w:val="auto"/>
          <w:highlight w:val="none"/>
        </w:rPr>
        <w:t>30.3.4 受托方不得为委托方单位和个人购置或提供本项目劳务服务合同规定之外的通讯工具、交通工具和高档办公用品等。</w:t>
      </w:r>
    </w:p>
    <w:p w14:paraId="0B773FCF">
      <w:pPr>
        <w:pStyle w:val="5"/>
        <w:ind w:firstLine="480" w:firstLineChars="200"/>
        <w:contextualSpacing/>
        <w:rPr>
          <w:color w:val="auto"/>
          <w:szCs w:val="24"/>
          <w:highlight w:val="none"/>
        </w:rPr>
      </w:pPr>
      <w:r>
        <w:rPr>
          <w:rFonts w:hint="eastAsia"/>
          <w:color w:val="auto"/>
          <w:szCs w:val="24"/>
          <w:highlight w:val="none"/>
        </w:rPr>
        <w:t>31.违约责任</w:t>
      </w:r>
    </w:p>
    <w:p w14:paraId="7E3FFBDE">
      <w:pPr>
        <w:ind w:firstLine="480"/>
        <w:contextualSpacing/>
        <w:rPr>
          <w:color w:val="auto"/>
          <w:highlight w:val="none"/>
        </w:rPr>
      </w:pPr>
      <w:r>
        <w:rPr>
          <w:rFonts w:hint="eastAsia"/>
          <w:color w:val="auto"/>
          <w:highlight w:val="none"/>
        </w:rPr>
        <w:t>31.1 委托方及其工作人员违反本合同3</w:t>
      </w:r>
      <w:r>
        <w:rPr>
          <w:color w:val="auto"/>
          <w:highlight w:val="none"/>
        </w:rPr>
        <w:t>0.1</w:t>
      </w:r>
      <w:r>
        <w:rPr>
          <w:rFonts w:hint="eastAsia"/>
          <w:color w:val="auto"/>
          <w:highlight w:val="none"/>
        </w:rPr>
        <w:t>、3</w:t>
      </w:r>
      <w:r>
        <w:rPr>
          <w:color w:val="auto"/>
          <w:highlight w:val="none"/>
        </w:rPr>
        <w:t>0.2</w:t>
      </w:r>
      <w:r>
        <w:rPr>
          <w:rFonts w:hint="eastAsia"/>
          <w:color w:val="auto"/>
          <w:highlight w:val="none"/>
        </w:rPr>
        <w:t>款的规定，按管理权限，依据有关规定给予党纪、政纪处分或组织处理；涉嫌犯罪的，移交司法机关追究刑事责任；给受托方单位造成经济损失的，应予以赔偿。</w:t>
      </w:r>
    </w:p>
    <w:p w14:paraId="66A8A13A">
      <w:pPr>
        <w:ind w:firstLine="480"/>
        <w:contextualSpacing/>
        <w:rPr>
          <w:color w:val="auto"/>
          <w:highlight w:val="none"/>
        </w:rPr>
      </w:pPr>
      <w:r>
        <w:rPr>
          <w:rFonts w:hint="eastAsia"/>
          <w:color w:val="auto"/>
          <w:highlight w:val="none"/>
        </w:rPr>
        <w:t>31.2 受托方及其工作人员违反本合同3</w:t>
      </w:r>
      <w:r>
        <w:rPr>
          <w:color w:val="auto"/>
          <w:highlight w:val="none"/>
        </w:rPr>
        <w:t>0.1</w:t>
      </w:r>
      <w:r>
        <w:rPr>
          <w:rFonts w:hint="eastAsia"/>
          <w:color w:val="auto"/>
          <w:highlight w:val="none"/>
        </w:rPr>
        <w:t>、3</w:t>
      </w:r>
      <w:r>
        <w:rPr>
          <w:color w:val="auto"/>
          <w:highlight w:val="none"/>
        </w:rPr>
        <w:t>0.3</w:t>
      </w:r>
      <w:r>
        <w:rPr>
          <w:rFonts w:hint="eastAsia"/>
          <w:color w:val="auto"/>
          <w:highlight w:val="none"/>
        </w:rPr>
        <w:t>款的规定，按管理权限，依据有关规定给予党纪、政纪处分或组织处理；涉嫌犯罪的，移交司法机关追究刑事责任；给委托方单位造成经济损失的，应予以赔偿。</w:t>
      </w:r>
    </w:p>
    <w:p w14:paraId="6B80F375">
      <w:pPr>
        <w:ind w:firstLine="480"/>
        <w:contextualSpacing/>
        <w:rPr>
          <w:color w:val="auto"/>
          <w:highlight w:val="none"/>
        </w:rPr>
      </w:pPr>
      <w:r>
        <w:rPr>
          <w:rFonts w:hint="eastAsia"/>
          <w:color w:val="auto"/>
          <w:highlight w:val="none"/>
        </w:rPr>
        <w:t>31.3 一方若出现违法、违规、故意损害对方利益行为时，项目劳务服务合同自动终止。</w:t>
      </w:r>
    </w:p>
    <w:p w14:paraId="071E9265">
      <w:pPr>
        <w:pStyle w:val="5"/>
        <w:ind w:firstLine="480" w:firstLineChars="200"/>
        <w:contextualSpacing/>
        <w:rPr>
          <w:color w:val="auto"/>
          <w:szCs w:val="24"/>
          <w:highlight w:val="none"/>
        </w:rPr>
      </w:pPr>
      <w:r>
        <w:rPr>
          <w:rFonts w:hint="eastAsia"/>
          <w:color w:val="auto"/>
          <w:szCs w:val="24"/>
          <w:highlight w:val="none"/>
        </w:rPr>
        <w:t>32.监督</w:t>
      </w:r>
    </w:p>
    <w:p w14:paraId="55523545">
      <w:pPr>
        <w:ind w:firstLine="480"/>
        <w:contextualSpacing/>
        <w:rPr>
          <w:color w:val="auto"/>
          <w:highlight w:val="none"/>
        </w:rPr>
      </w:pPr>
      <w:r>
        <w:rPr>
          <w:rFonts w:hint="eastAsia"/>
          <w:color w:val="auto"/>
          <w:highlight w:val="none"/>
        </w:rPr>
        <w:t>本项目劳务服务合同由双方或双方上级单位的纪检监察机关负责监督。由委托方或委托方上级单位的纪检监察机关约请受托方或受托方上级单位纪检监察机关对本合同履行情况进行检查，提出在本项目劳务服务合同规定范围内的裁定意见。</w:t>
      </w:r>
    </w:p>
    <w:p w14:paraId="3AC3D534">
      <w:pPr>
        <w:widowControl/>
        <w:spacing w:line="360" w:lineRule="auto"/>
        <w:rPr>
          <w:color w:val="auto"/>
          <w:highlight w:val="none"/>
        </w:rPr>
      </w:pPr>
      <w:r>
        <w:rPr>
          <w:color w:val="auto"/>
          <w:highlight w:val="none"/>
        </w:rPr>
        <w:br w:type="page"/>
      </w:r>
    </w:p>
    <w:p w14:paraId="2AF9CEA6">
      <w:pPr>
        <w:pStyle w:val="3"/>
        <w:numPr>
          <w:ilvl w:val="0"/>
          <w:numId w:val="0"/>
        </w:numPr>
        <w:spacing w:before="240" w:after="240"/>
        <w:ind w:firstLine="393" w:firstLineChars="109"/>
        <w:rPr>
          <w:rFonts w:cstheme="majorBidi"/>
          <w:color w:val="auto"/>
          <w:szCs w:val="32"/>
          <w:highlight w:val="none"/>
        </w:rPr>
      </w:pPr>
      <w:r>
        <w:rPr>
          <w:rFonts w:hint="eastAsia" w:cstheme="majorBidi"/>
          <w:color w:val="auto"/>
          <w:szCs w:val="32"/>
          <w:highlight w:val="none"/>
        </w:rPr>
        <w:t xml:space="preserve"> 第三部分 专用条件</w:t>
      </w:r>
    </w:p>
    <w:p w14:paraId="44DB93B8">
      <w:pPr>
        <w:ind w:firstLine="480"/>
        <w:contextualSpacing/>
        <w:rPr>
          <w:color w:val="auto"/>
          <w:highlight w:val="none"/>
        </w:rPr>
      </w:pPr>
      <w:r>
        <w:rPr>
          <w:rFonts w:hint="eastAsia"/>
          <w:color w:val="auto"/>
          <w:highlight w:val="none"/>
        </w:rPr>
        <w:t>（说明：专用条件是对通用条件原则性约定的细化、完善、补充、修改或另行约定的条款。专用条件编号与相应的通用条件编号一致）</w:t>
      </w:r>
    </w:p>
    <w:p w14:paraId="293C9910">
      <w:pPr>
        <w:ind w:firstLine="480"/>
        <w:contextualSpacing/>
        <w:rPr>
          <w:color w:val="auto"/>
          <w:highlight w:val="none"/>
        </w:rPr>
      </w:pPr>
    </w:p>
    <w:p w14:paraId="6F167C3A">
      <w:pPr>
        <w:spacing w:line="312" w:lineRule="auto"/>
        <w:ind w:firstLine="480"/>
        <w:outlineLvl w:val="0"/>
        <w:rPr>
          <w:color w:val="auto"/>
          <w:highlight w:val="none"/>
        </w:rPr>
      </w:pPr>
      <w:r>
        <w:rPr>
          <w:rFonts w:hint="eastAsia"/>
          <w:color w:val="auto"/>
          <w:highlight w:val="none"/>
        </w:rPr>
        <w:t>1</w:t>
      </w:r>
      <w:r>
        <w:rPr>
          <w:color w:val="auto"/>
          <w:highlight w:val="none"/>
        </w:rPr>
        <w:t>.1</w:t>
      </w:r>
      <w:r>
        <w:rPr>
          <w:rFonts w:hint="eastAsia"/>
          <w:color w:val="auto"/>
          <w:highlight w:val="none"/>
        </w:rPr>
        <w:t>项目是：</w:t>
      </w:r>
      <w:bookmarkStart w:id="222" w:name="_GoBack"/>
      <w:bookmarkEnd w:id="222"/>
    </w:p>
    <w:p w14:paraId="19AD6919">
      <w:pPr>
        <w:ind w:firstLine="480"/>
        <w:contextualSpacing/>
        <w:rPr>
          <w:color w:val="auto"/>
          <w:highlight w:val="none"/>
        </w:rPr>
      </w:pPr>
    </w:p>
    <w:p w14:paraId="6CAA7C87">
      <w:pPr>
        <w:ind w:firstLine="480"/>
        <w:contextualSpacing/>
        <w:rPr>
          <w:color w:val="auto"/>
          <w:highlight w:val="none"/>
        </w:rPr>
      </w:pPr>
      <w:r>
        <w:rPr>
          <w:rFonts w:hint="eastAsia"/>
          <w:color w:val="auto"/>
          <w:highlight w:val="none"/>
        </w:rPr>
        <w:t>4.1受托方应当按照下列进度要求进行项目劳务服务合同项目劳务服务工作：</w:t>
      </w:r>
    </w:p>
    <w:p w14:paraId="663B1DB1">
      <w:pPr>
        <w:ind w:firstLine="480"/>
        <w:contextualSpacing/>
        <w:rPr>
          <w:color w:val="auto"/>
          <w:highlight w:val="none"/>
        </w:rPr>
      </w:pPr>
      <w:r>
        <w:rPr>
          <w:rFonts w:hint="eastAsia"/>
          <w:color w:val="auto"/>
          <w:highlight w:val="none"/>
        </w:rPr>
        <w:t>①在  年 月 日前。</w:t>
      </w:r>
    </w:p>
    <w:p w14:paraId="1849ACE1">
      <w:pPr>
        <w:ind w:firstLine="480"/>
        <w:contextualSpacing/>
        <w:rPr>
          <w:color w:val="auto"/>
          <w:highlight w:val="none"/>
        </w:rPr>
      </w:pPr>
      <w:r>
        <w:rPr>
          <w:rFonts w:hint="eastAsia"/>
          <w:color w:val="auto"/>
          <w:highlight w:val="none"/>
        </w:rPr>
        <w:t>②在  年 月 日前。</w:t>
      </w:r>
    </w:p>
    <w:p w14:paraId="282C66B5">
      <w:pPr>
        <w:ind w:firstLine="480"/>
        <w:contextualSpacing/>
        <w:rPr>
          <w:color w:val="auto"/>
          <w:highlight w:val="none"/>
        </w:rPr>
      </w:pPr>
    </w:p>
    <w:p w14:paraId="0867CA68">
      <w:pPr>
        <w:ind w:firstLine="480"/>
        <w:contextualSpacing/>
        <w:rPr>
          <w:color w:val="auto"/>
          <w:highlight w:val="none"/>
        </w:rPr>
      </w:pPr>
      <w:r>
        <w:rPr>
          <w:rFonts w:hint="eastAsia"/>
          <w:color w:val="auto"/>
          <w:highlight w:val="none"/>
        </w:rPr>
        <w:t>4.2.5受托方接受委托方业务管理，严格执行有关规范、规程，对劳务成果质量负责，并负责参加委托方及相关机构部门组织的项目评审、技术交底和后续服务工作。受托方按委托方要求的时间和数量提交成果资料。若受托方工作质量不合格，受托方负责按委托方要求免费返工直至符合委托方要求，返工造成损失由受托方负担，如经返工后仍不符合要求，委托方有权委托第三方完成该项工作，所生费用由受托方承担，委托方有权自应付受托方费用中直接予以扣除。受托方在履行本项目劳务服务合同过程中须确保安全生产、服务质量合格，发生安全责任、服务质量、人员伤亡等一切事故所发生的法律责任由受托方承担，如导致委托方对外承担法律责任的，委托方有权向受托方追偿包括但不限于赔偿款、诉讼费、律师费、交通住宿费等。</w:t>
      </w:r>
    </w:p>
    <w:p w14:paraId="014AB9AB">
      <w:pPr>
        <w:ind w:firstLine="480"/>
        <w:contextualSpacing/>
        <w:rPr>
          <w:color w:val="auto"/>
          <w:highlight w:val="none"/>
        </w:rPr>
      </w:pPr>
    </w:p>
    <w:p w14:paraId="49DD0998">
      <w:pPr>
        <w:ind w:firstLine="480"/>
        <w:contextualSpacing/>
        <w:rPr>
          <w:color w:val="auto"/>
          <w:highlight w:val="none"/>
        </w:rPr>
      </w:pPr>
      <w:r>
        <w:rPr>
          <w:rFonts w:hint="eastAsia"/>
          <w:color w:val="auto"/>
          <w:highlight w:val="none"/>
        </w:rPr>
        <w:t>5.资料</w:t>
      </w:r>
    </w:p>
    <w:p w14:paraId="14FF6F01">
      <w:pPr>
        <w:ind w:firstLine="480"/>
        <w:contextualSpacing/>
        <w:rPr>
          <w:color w:val="auto"/>
          <w:highlight w:val="none"/>
        </w:rPr>
      </w:pPr>
      <w:r>
        <w:rPr>
          <w:rFonts w:hint="eastAsia"/>
          <w:color w:val="auto"/>
          <w:highlight w:val="none"/>
        </w:rPr>
        <w:t>委托方应在</w:t>
      </w:r>
      <w:r>
        <w:rPr>
          <w:color w:val="auto"/>
          <w:highlight w:val="none"/>
          <w:u w:val="single"/>
        </w:rPr>
        <w:t xml:space="preserve"> </w:t>
      </w:r>
      <w:r>
        <w:rPr>
          <w:rFonts w:hint="eastAsia"/>
          <w:color w:val="auto"/>
          <w:highlight w:val="none"/>
          <w:u w:val="single"/>
        </w:rPr>
        <w:t>5</w:t>
      </w:r>
      <w:r>
        <w:rPr>
          <w:color w:val="auto"/>
          <w:highlight w:val="none"/>
          <w:u w:val="single"/>
        </w:rPr>
        <w:t xml:space="preserve"> </w:t>
      </w:r>
      <w:r>
        <w:rPr>
          <w:rFonts w:hint="eastAsia"/>
          <w:color w:val="auto"/>
          <w:highlight w:val="none"/>
        </w:rPr>
        <w:t>天内免费向受托方提供他能够获取的并与服务有关的资料，包括：</w:t>
      </w:r>
    </w:p>
    <w:p w14:paraId="3E96D72E">
      <w:pPr>
        <w:ind w:firstLine="480"/>
        <w:contextualSpacing/>
        <w:rPr>
          <w:color w:val="auto"/>
          <w:highlight w:val="none"/>
        </w:rPr>
      </w:pPr>
      <w:r>
        <w:rPr>
          <w:rFonts w:hint="eastAsia"/>
          <w:color w:val="auto"/>
          <w:highlight w:val="none"/>
        </w:rPr>
        <w:t>①……</w:t>
      </w:r>
    </w:p>
    <w:p w14:paraId="398B6CAA">
      <w:pPr>
        <w:ind w:firstLine="480"/>
        <w:contextualSpacing/>
        <w:rPr>
          <w:color w:val="auto"/>
          <w:highlight w:val="none"/>
        </w:rPr>
      </w:pPr>
      <w:r>
        <w:rPr>
          <w:rFonts w:hint="eastAsia"/>
          <w:color w:val="auto"/>
          <w:highlight w:val="none"/>
        </w:rPr>
        <w:t>②……</w:t>
      </w:r>
    </w:p>
    <w:p w14:paraId="5D17399F">
      <w:pPr>
        <w:ind w:firstLine="480"/>
        <w:contextualSpacing/>
        <w:rPr>
          <w:color w:val="auto"/>
          <w:highlight w:val="none"/>
        </w:rPr>
      </w:pPr>
      <w:r>
        <w:rPr>
          <w:rFonts w:hint="eastAsia"/>
          <w:color w:val="auto"/>
          <w:highlight w:val="none"/>
        </w:rPr>
        <w:t>③……</w:t>
      </w:r>
    </w:p>
    <w:p w14:paraId="7A757F16">
      <w:pPr>
        <w:ind w:firstLine="480"/>
        <w:contextualSpacing/>
        <w:rPr>
          <w:color w:val="auto"/>
          <w:highlight w:val="none"/>
        </w:rPr>
      </w:pPr>
      <w:r>
        <w:rPr>
          <w:rFonts w:hint="eastAsia"/>
          <w:color w:val="auto"/>
          <w:highlight w:val="none"/>
        </w:rPr>
        <w:t>7.2委托方对受托方服务工作进行指导，包括：</w:t>
      </w:r>
    </w:p>
    <w:p w14:paraId="00F8334A">
      <w:pPr>
        <w:ind w:firstLine="480"/>
        <w:contextualSpacing/>
        <w:rPr>
          <w:color w:val="auto"/>
          <w:highlight w:val="none"/>
        </w:rPr>
      </w:pPr>
      <w:r>
        <w:rPr>
          <w:rFonts w:hint="eastAsia"/>
          <w:color w:val="auto"/>
          <w:highlight w:val="none"/>
        </w:rPr>
        <w:t>①事先指导、技术指导；</w:t>
      </w:r>
    </w:p>
    <w:p w14:paraId="72354439">
      <w:pPr>
        <w:ind w:firstLine="480"/>
        <w:contextualSpacing/>
        <w:rPr>
          <w:color w:val="auto"/>
          <w:highlight w:val="none"/>
        </w:rPr>
      </w:pPr>
      <w:r>
        <w:rPr>
          <w:rFonts w:hint="eastAsia"/>
          <w:color w:val="auto"/>
          <w:highlight w:val="none"/>
        </w:rPr>
        <w:t>②中间检查、外业验收；</w:t>
      </w:r>
    </w:p>
    <w:p w14:paraId="612CECB0">
      <w:pPr>
        <w:ind w:firstLine="480"/>
        <w:contextualSpacing/>
        <w:rPr>
          <w:color w:val="auto"/>
          <w:highlight w:val="none"/>
        </w:rPr>
      </w:pPr>
      <w:r>
        <w:rPr>
          <w:rFonts w:hint="eastAsia"/>
          <w:color w:val="auto"/>
          <w:highlight w:val="none"/>
        </w:rPr>
        <w:t>③报告审查。</w:t>
      </w:r>
    </w:p>
    <w:p w14:paraId="72759A2D">
      <w:pPr>
        <w:ind w:firstLine="480"/>
        <w:contextualSpacing/>
        <w:rPr>
          <w:color w:val="auto"/>
          <w:highlight w:val="none"/>
        </w:rPr>
      </w:pPr>
    </w:p>
    <w:p w14:paraId="1B6E00A8">
      <w:pPr>
        <w:ind w:firstLine="480"/>
        <w:contextualSpacing/>
        <w:rPr>
          <w:color w:val="auto"/>
          <w:highlight w:val="none"/>
        </w:rPr>
      </w:pPr>
      <w:r>
        <w:rPr>
          <w:rFonts w:hint="eastAsia"/>
          <w:color w:val="auto"/>
          <w:highlight w:val="none"/>
        </w:rPr>
        <w:t>7.3若受托方服务质量不合格，委托方督促受托方按要求修正：</w:t>
      </w:r>
    </w:p>
    <w:p w14:paraId="7E400E16">
      <w:pPr>
        <w:ind w:firstLine="480"/>
        <w:contextualSpacing/>
        <w:rPr>
          <w:color w:val="auto"/>
          <w:highlight w:val="none"/>
        </w:rPr>
      </w:pPr>
      <w:r>
        <w:rPr>
          <w:rFonts w:hint="eastAsia"/>
          <w:color w:val="auto"/>
          <w:highlight w:val="none"/>
        </w:rPr>
        <w:t>①受托方所承担项目劳务服务合同范围内的服务工作，经委托方审查后，如委托方认为需要修改和完善服务，受托方在接到委托方通知</w:t>
      </w:r>
      <w:r>
        <w:rPr>
          <w:rFonts w:hint="eastAsia"/>
          <w:color w:val="auto"/>
          <w:highlight w:val="none"/>
          <w:u w:val="single"/>
        </w:rPr>
        <w:t xml:space="preserve">  15 </w:t>
      </w:r>
      <w:r>
        <w:rPr>
          <w:rFonts w:hint="eastAsia"/>
          <w:color w:val="auto"/>
          <w:highlight w:val="none"/>
        </w:rPr>
        <w:t>日内完成，此等修改和完善服务委托方不再另行付费。</w:t>
      </w:r>
    </w:p>
    <w:p w14:paraId="40305AA9">
      <w:pPr>
        <w:ind w:firstLine="480"/>
        <w:contextualSpacing/>
        <w:rPr>
          <w:color w:val="auto"/>
          <w:highlight w:val="none"/>
        </w:rPr>
      </w:pPr>
      <w:r>
        <w:rPr>
          <w:rFonts w:hint="eastAsia"/>
          <w:color w:val="auto"/>
          <w:highlight w:val="none"/>
        </w:rPr>
        <w:t>②受托方应在约定的时间节点届满前</w:t>
      </w:r>
      <w:r>
        <w:rPr>
          <w:rFonts w:hint="eastAsia"/>
          <w:color w:val="auto"/>
          <w:highlight w:val="none"/>
          <w:u w:val="single"/>
        </w:rPr>
        <w:t xml:space="preserve"> 15  </w:t>
      </w:r>
      <w:r>
        <w:rPr>
          <w:rFonts w:hint="eastAsia"/>
          <w:color w:val="auto"/>
          <w:highlight w:val="none"/>
        </w:rPr>
        <w:t xml:space="preserve">日之前将该阶段的工作成果提交委托方审核，委托方在收到受托方提交的完整资料后 </w:t>
      </w:r>
      <w:r>
        <w:rPr>
          <w:rFonts w:hint="eastAsia"/>
          <w:color w:val="auto"/>
          <w:highlight w:val="none"/>
          <w:u w:val="single"/>
        </w:rPr>
        <w:t xml:space="preserve"> 5  </w:t>
      </w:r>
      <w:r>
        <w:rPr>
          <w:rFonts w:hint="eastAsia"/>
          <w:color w:val="auto"/>
          <w:highlight w:val="none"/>
        </w:rPr>
        <w:t>日内完成审核并做出是否确认的书面决定。委托方认为受托方的工作成果不符合质量标准的，受托方在接到委托方通知</w:t>
      </w:r>
      <w:r>
        <w:rPr>
          <w:rFonts w:hint="eastAsia"/>
          <w:color w:val="auto"/>
          <w:highlight w:val="none"/>
          <w:u w:val="single"/>
        </w:rPr>
        <w:t xml:space="preserve"> 10 </w:t>
      </w:r>
      <w:r>
        <w:rPr>
          <w:rFonts w:hint="eastAsia"/>
          <w:color w:val="auto"/>
          <w:highlight w:val="none"/>
        </w:rPr>
        <w:t>日内完成或在约定的节点日之前完成纠正。</w:t>
      </w:r>
    </w:p>
    <w:p w14:paraId="4F0DE788">
      <w:pPr>
        <w:ind w:firstLine="480"/>
        <w:contextualSpacing/>
        <w:rPr>
          <w:color w:val="auto"/>
          <w:highlight w:val="none"/>
        </w:rPr>
      </w:pPr>
    </w:p>
    <w:p w14:paraId="6BB726BB">
      <w:pPr>
        <w:ind w:firstLine="480"/>
        <w:contextualSpacing/>
        <w:rPr>
          <w:color w:val="auto"/>
          <w:highlight w:val="none"/>
        </w:rPr>
      </w:pPr>
      <w:r>
        <w:rPr>
          <w:rFonts w:hint="eastAsia"/>
          <w:color w:val="auto"/>
          <w:highlight w:val="none"/>
        </w:rPr>
        <w:t>9.职员的提供</w:t>
      </w:r>
    </w:p>
    <w:p w14:paraId="2DA3FCEA">
      <w:pPr>
        <w:ind w:firstLine="480"/>
        <w:contextualSpacing/>
        <w:rPr>
          <w:color w:val="auto"/>
          <w:highlight w:val="none"/>
        </w:rPr>
      </w:pPr>
      <w:r>
        <w:rPr>
          <w:rFonts w:hint="eastAsia"/>
          <w:color w:val="auto"/>
          <w:highlight w:val="none"/>
        </w:rPr>
        <w:t>受托方应按照附件</w:t>
      </w:r>
      <w:r>
        <w:rPr>
          <w:color w:val="auto"/>
          <w:highlight w:val="none"/>
        </w:rPr>
        <w:t>C</w:t>
      </w:r>
      <w:r>
        <w:rPr>
          <w:rFonts w:hint="eastAsia"/>
          <w:color w:val="auto"/>
          <w:highlight w:val="none"/>
        </w:rPr>
        <w:t>的规定派遣相关人员。如受托方提出更换，受托方应书面申请并须阐述更换理由并经委托方书面同意更换，否则受托方构成违约，须向委托方支付违约金</w:t>
      </w:r>
      <w:r>
        <w:rPr>
          <w:color w:val="auto"/>
          <w:highlight w:val="none"/>
          <w:u w:val="single"/>
        </w:rPr>
        <w:t xml:space="preserve">  </w:t>
      </w:r>
      <w:r>
        <w:rPr>
          <w:rFonts w:hint="eastAsia"/>
          <w:color w:val="auto"/>
          <w:highlight w:val="none"/>
          <w:u w:val="single"/>
        </w:rPr>
        <w:t>5000</w:t>
      </w:r>
      <w:r>
        <w:rPr>
          <w:color w:val="auto"/>
          <w:highlight w:val="none"/>
          <w:u w:val="single"/>
        </w:rPr>
        <w:t xml:space="preserve">  </w:t>
      </w:r>
      <w:r>
        <w:rPr>
          <w:rFonts w:hint="eastAsia"/>
          <w:color w:val="auto"/>
          <w:highlight w:val="none"/>
        </w:rPr>
        <w:t>元</w:t>
      </w:r>
      <w:r>
        <w:rPr>
          <w:color w:val="auto"/>
          <w:highlight w:val="none"/>
        </w:rPr>
        <w:t>/</w:t>
      </w:r>
      <w:r>
        <w:rPr>
          <w:rFonts w:hint="eastAsia"/>
          <w:color w:val="auto"/>
          <w:highlight w:val="none"/>
        </w:rPr>
        <w:t>每人每次。</w:t>
      </w:r>
    </w:p>
    <w:p w14:paraId="36703C68">
      <w:pPr>
        <w:ind w:firstLine="480"/>
        <w:contextualSpacing/>
        <w:rPr>
          <w:color w:val="auto"/>
          <w:highlight w:val="none"/>
        </w:rPr>
      </w:pPr>
    </w:p>
    <w:p w14:paraId="6FE746A1">
      <w:pPr>
        <w:ind w:firstLine="480"/>
        <w:contextualSpacing/>
        <w:rPr>
          <w:color w:val="auto"/>
          <w:highlight w:val="none"/>
        </w:rPr>
      </w:pPr>
      <w:r>
        <w:rPr>
          <w:color w:val="auto"/>
          <w:highlight w:val="none"/>
        </w:rPr>
        <w:t>1</w:t>
      </w:r>
      <w:r>
        <w:rPr>
          <w:rFonts w:hint="eastAsia"/>
          <w:color w:val="auto"/>
          <w:highlight w:val="none"/>
        </w:rPr>
        <w:t>0</w:t>
      </w:r>
      <w:r>
        <w:rPr>
          <w:color w:val="auto"/>
          <w:highlight w:val="none"/>
        </w:rPr>
        <w:t>.</w:t>
      </w:r>
      <w:r>
        <w:rPr>
          <w:rFonts w:hint="eastAsia"/>
          <w:color w:val="auto"/>
          <w:highlight w:val="none"/>
        </w:rPr>
        <w:t>代表</w:t>
      </w:r>
    </w:p>
    <w:p w14:paraId="0D83E322">
      <w:pPr>
        <w:ind w:firstLine="480"/>
        <w:contextualSpacing/>
        <w:rPr>
          <w:color w:val="auto"/>
          <w:highlight w:val="none"/>
        </w:rPr>
      </w:pPr>
      <w:r>
        <w:rPr>
          <w:rFonts w:hint="eastAsia"/>
          <w:color w:val="auto"/>
          <w:highlight w:val="none"/>
        </w:rPr>
        <w:t>委托方的代表为</w:t>
      </w:r>
      <w:r>
        <w:rPr>
          <w:rFonts w:hint="eastAsia"/>
          <w:color w:val="auto"/>
          <w:highlight w:val="none"/>
          <w:u w:val="single"/>
        </w:rPr>
        <w:t xml:space="preserve">         </w:t>
      </w:r>
      <w:r>
        <w:rPr>
          <w:rFonts w:hint="eastAsia"/>
          <w:color w:val="auto"/>
          <w:highlight w:val="none"/>
        </w:rPr>
        <w:t>，身份证号为</w:t>
      </w:r>
      <w:r>
        <w:rPr>
          <w:rFonts w:hint="eastAsia"/>
          <w:color w:val="auto"/>
          <w:highlight w:val="none"/>
          <w:u w:val="single"/>
        </w:rPr>
        <w:t xml:space="preserve">                </w:t>
      </w:r>
      <w:r>
        <w:rPr>
          <w:rFonts w:hint="eastAsia"/>
          <w:color w:val="auto"/>
          <w:highlight w:val="none"/>
        </w:rPr>
        <w:t>，联系电话为</w:t>
      </w:r>
      <w:r>
        <w:rPr>
          <w:color w:val="auto"/>
          <w:highlight w:val="none"/>
          <w:u w:val="single"/>
        </w:rPr>
        <w:t xml:space="preserve"> </w:t>
      </w:r>
      <w:r>
        <w:rPr>
          <w:rFonts w:hint="eastAsia"/>
          <w:color w:val="auto"/>
          <w:highlight w:val="none"/>
          <w:u w:val="single"/>
        </w:rPr>
        <w:t xml:space="preserve">             </w:t>
      </w:r>
      <w:r>
        <w:rPr>
          <w:rFonts w:hint="eastAsia"/>
          <w:color w:val="auto"/>
          <w:highlight w:val="none"/>
        </w:rPr>
        <w:t>；</w:t>
      </w:r>
    </w:p>
    <w:p w14:paraId="213AF6E5">
      <w:pPr>
        <w:ind w:firstLine="480"/>
        <w:contextualSpacing/>
        <w:rPr>
          <w:color w:val="auto"/>
          <w:highlight w:val="none"/>
        </w:rPr>
      </w:pPr>
      <w:r>
        <w:rPr>
          <w:rFonts w:hint="eastAsia"/>
          <w:color w:val="auto"/>
          <w:highlight w:val="none"/>
        </w:rPr>
        <w:t>受托方的代表为</w:t>
      </w:r>
      <w:r>
        <w:rPr>
          <w:rFonts w:hint="eastAsia"/>
          <w:color w:val="auto"/>
          <w:highlight w:val="none"/>
          <w:u w:val="single"/>
        </w:rPr>
        <w:t xml:space="preserve">         </w:t>
      </w:r>
      <w:r>
        <w:rPr>
          <w:rFonts w:hint="eastAsia"/>
          <w:color w:val="auto"/>
          <w:highlight w:val="none"/>
        </w:rPr>
        <w:t>，身份证号为</w:t>
      </w:r>
      <w:r>
        <w:rPr>
          <w:rFonts w:hint="eastAsia"/>
          <w:color w:val="auto"/>
          <w:highlight w:val="none"/>
          <w:u w:val="single"/>
        </w:rPr>
        <w:t xml:space="preserve">              </w:t>
      </w:r>
      <w:r>
        <w:rPr>
          <w:rFonts w:hint="eastAsia"/>
          <w:color w:val="auto"/>
          <w:highlight w:val="none"/>
        </w:rPr>
        <w:t>，联系电话为</w:t>
      </w:r>
      <w:r>
        <w:rPr>
          <w:rFonts w:hint="eastAsia"/>
          <w:color w:val="auto"/>
          <w:highlight w:val="none"/>
          <w:u w:val="single"/>
        </w:rPr>
        <w:t xml:space="preserve">                </w:t>
      </w:r>
      <w:r>
        <w:rPr>
          <w:rFonts w:hint="eastAsia"/>
          <w:color w:val="auto"/>
          <w:highlight w:val="none"/>
        </w:rPr>
        <w:t>。</w:t>
      </w:r>
    </w:p>
    <w:p w14:paraId="003D9AFC">
      <w:pPr>
        <w:ind w:firstLine="480"/>
        <w:contextualSpacing/>
        <w:rPr>
          <w:color w:val="auto"/>
          <w:highlight w:val="none"/>
        </w:rPr>
      </w:pPr>
      <w:r>
        <w:rPr>
          <w:rFonts w:hint="eastAsia"/>
          <w:color w:val="auto"/>
          <w:highlight w:val="none"/>
        </w:rPr>
        <w:t>双方代表承担以下责任：</w:t>
      </w:r>
    </w:p>
    <w:p w14:paraId="1633DC0C">
      <w:pPr>
        <w:ind w:firstLine="480"/>
        <w:contextualSpacing/>
        <w:rPr>
          <w:color w:val="auto"/>
          <w:highlight w:val="none"/>
        </w:rPr>
      </w:pPr>
      <w:r>
        <w:rPr>
          <w:color w:val="auto"/>
          <w:highlight w:val="none"/>
        </w:rPr>
        <w:fldChar w:fldCharType="begin"/>
      </w:r>
      <w:r>
        <w:rPr>
          <w:rFonts w:hint="eastAsia"/>
          <w:color w:val="auto"/>
          <w:highlight w:val="none"/>
        </w:rPr>
        <w:instrText xml:space="preserve">= 1 \* GB3</w:instrText>
      </w:r>
      <w:r>
        <w:rPr>
          <w:color w:val="auto"/>
          <w:highlight w:val="none"/>
        </w:rPr>
        <w:fldChar w:fldCharType="separate"/>
      </w:r>
      <w:r>
        <w:rPr>
          <w:rFonts w:hint="eastAsia"/>
          <w:color w:val="auto"/>
          <w:highlight w:val="none"/>
        </w:rPr>
        <w:t>①</w:t>
      </w:r>
      <w:r>
        <w:rPr>
          <w:color w:val="auto"/>
          <w:highlight w:val="none"/>
        </w:rPr>
        <w:fldChar w:fldCharType="end"/>
      </w:r>
      <w:r>
        <w:rPr>
          <w:rFonts w:hint="eastAsia"/>
          <w:color w:val="auto"/>
          <w:highlight w:val="none"/>
        </w:rPr>
        <w:t>组织项目劳务服务合同项下的各项工作的开展，督导项目劳务服务合同的实施；</w:t>
      </w:r>
    </w:p>
    <w:p w14:paraId="3EE3DAAE">
      <w:pPr>
        <w:ind w:firstLine="480"/>
        <w:contextualSpacing/>
        <w:rPr>
          <w:color w:val="auto"/>
          <w:highlight w:val="none"/>
        </w:rPr>
      </w:pPr>
      <w:r>
        <w:rPr>
          <w:rFonts w:hint="eastAsia"/>
          <w:color w:val="auto"/>
          <w:highlight w:val="none"/>
        </w:rPr>
        <w:t>②负责项目进度管理、成果交接以及审查工作；</w:t>
      </w:r>
    </w:p>
    <w:p w14:paraId="74B79C0A">
      <w:pPr>
        <w:ind w:firstLine="480"/>
        <w:contextualSpacing/>
        <w:rPr>
          <w:color w:val="auto"/>
          <w:highlight w:val="none"/>
        </w:rPr>
      </w:pPr>
      <w:r>
        <w:rPr>
          <w:rFonts w:hint="eastAsia"/>
          <w:color w:val="auto"/>
          <w:highlight w:val="none"/>
        </w:rPr>
        <w:t>③负责委托方和受托方的联络和沟通工作。</w:t>
      </w:r>
    </w:p>
    <w:p w14:paraId="539CFFD5">
      <w:pPr>
        <w:ind w:firstLine="480"/>
        <w:contextualSpacing/>
        <w:rPr>
          <w:color w:val="auto"/>
          <w:highlight w:val="none"/>
        </w:rPr>
      </w:pPr>
    </w:p>
    <w:p w14:paraId="239F1C2D">
      <w:pPr>
        <w:ind w:firstLine="480"/>
        <w:contextualSpacing/>
        <w:rPr>
          <w:color w:val="auto"/>
          <w:highlight w:val="none"/>
        </w:rPr>
      </w:pPr>
      <w:r>
        <w:rPr>
          <w:color w:val="auto"/>
          <w:highlight w:val="none"/>
        </w:rPr>
        <w:t>1</w:t>
      </w:r>
      <w:r>
        <w:rPr>
          <w:rFonts w:hint="eastAsia"/>
          <w:color w:val="auto"/>
          <w:highlight w:val="none"/>
        </w:rPr>
        <w:t>1</w:t>
      </w:r>
      <w:r>
        <w:rPr>
          <w:color w:val="auto"/>
          <w:highlight w:val="none"/>
        </w:rPr>
        <w:t>.1</w:t>
      </w:r>
      <w:r>
        <w:rPr>
          <w:rFonts w:hint="eastAsia"/>
          <w:color w:val="auto"/>
          <w:highlight w:val="none"/>
        </w:rPr>
        <w:t>受托方交付项目劳务服务合同项下工作成果的质量如不符合委托方要求又不能在委托方指定的期限内整改至符合委托方要求，委托方有权另行委托第三方或解除项目劳务服务合同，委托方选择委托第三方的，由此产生的一切费用由受托方承担，该费用委托方有权从应付受托方的费用中直接抵扣；委托方选择解除项目劳务服务合同的，委托方已付费用，受托方全额退回，未付费用，不再支付，同时委托方有权要求受托方按项目劳务服务合同总金额30%支付违约金，项目劳务服务合同自委托方书面解除通知寄出之日起解除。</w:t>
      </w:r>
    </w:p>
    <w:p w14:paraId="25EB0A6F">
      <w:pPr>
        <w:ind w:firstLine="480"/>
        <w:contextualSpacing/>
        <w:rPr>
          <w:color w:val="auto"/>
          <w:highlight w:val="none"/>
        </w:rPr>
      </w:pPr>
    </w:p>
    <w:p w14:paraId="2E015A07">
      <w:pPr>
        <w:ind w:firstLine="480"/>
        <w:contextualSpacing/>
        <w:rPr>
          <w:color w:val="auto"/>
          <w:highlight w:val="none"/>
        </w:rPr>
      </w:pPr>
      <w:r>
        <w:rPr>
          <w:color w:val="auto"/>
          <w:highlight w:val="none"/>
        </w:rPr>
        <w:t>1</w:t>
      </w:r>
      <w:r>
        <w:rPr>
          <w:rFonts w:hint="eastAsia"/>
          <w:color w:val="auto"/>
          <w:highlight w:val="none"/>
        </w:rPr>
        <w:t>1</w:t>
      </w:r>
      <w:r>
        <w:rPr>
          <w:color w:val="auto"/>
          <w:highlight w:val="none"/>
        </w:rPr>
        <w:t>.</w:t>
      </w:r>
      <w:r>
        <w:rPr>
          <w:rFonts w:hint="eastAsia"/>
          <w:color w:val="auto"/>
          <w:highlight w:val="none"/>
        </w:rPr>
        <w:t>2（1）受托方逾期交付项目劳务服务合同约定工作成果须向委托方赔偿，委托方追究受托方赔偿责任的情形包括但不限于：</w:t>
      </w:r>
    </w:p>
    <w:p w14:paraId="584041F4">
      <w:pPr>
        <w:ind w:firstLine="480"/>
        <w:contextualSpacing/>
        <w:rPr>
          <w:color w:val="auto"/>
          <w:highlight w:val="none"/>
        </w:rPr>
      </w:pPr>
      <w:r>
        <w:rPr>
          <w:rFonts w:hint="eastAsia"/>
          <w:color w:val="auto"/>
          <w:highlight w:val="none"/>
        </w:rPr>
        <w:t>①导致委托方被第三方指责或投诉的；</w:t>
      </w:r>
    </w:p>
    <w:p w14:paraId="685DC262">
      <w:pPr>
        <w:ind w:firstLine="480"/>
        <w:contextualSpacing/>
        <w:rPr>
          <w:color w:val="auto"/>
          <w:highlight w:val="none"/>
        </w:rPr>
      </w:pPr>
      <w:r>
        <w:rPr>
          <w:rFonts w:hint="eastAsia"/>
          <w:color w:val="auto"/>
          <w:highlight w:val="none"/>
        </w:rPr>
        <w:t>②致使委托方未能履行其与第三方间签订的协议，对第三方构成违约；</w:t>
      </w:r>
    </w:p>
    <w:p w14:paraId="4B126ADE">
      <w:pPr>
        <w:ind w:firstLine="480"/>
        <w:contextualSpacing/>
        <w:rPr>
          <w:color w:val="auto"/>
          <w:highlight w:val="none"/>
        </w:rPr>
      </w:pPr>
      <w:r>
        <w:rPr>
          <w:rFonts w:hint="eastAsia"/>
          <w:color w:val="auto"/>
          <w:highlight w:val="none"/>
        </w:rPr>
        <w:t>③造成委托方未按其与客户间约定的交付时间及委托方要求受托方一定期限完成的工作而未按时完成的误工等经济损失；</w:t>
      </w:r>
    </w:p>
    <w:p w14:paraId="15454939">
      <w:pPr>
        <w:ind w:firstLine="480"/>
        <w:contextualSpacing/>
        <w:rPr>
          <w:color w:val="auto"/>
          <w:highlight w:val="none"/>
        </w:rPr>
      </w:pPr>
      <w:r>
        <w:rPr>
          <w:rFonts w:hint="eastAsia" w:asciiTheme="minorEastAsia" w:hAnsiTheme="minorEastAsia"/>
          <w:color w:val="auto"/>
          <w:highlight w:val="none"/>
        </w:rPr>
        <w:t>④</w:t>
      </w:r>
      <w:r>
        <w:rPr>
          <w:rFonts w:hint="eastAsia"/>
          <w:color w:val="auto"/>
          <w:highlight w:val="none"/>
        </w:rPr>
        <w:t>其他情形。</w:t>
      </w:r>
    </w:p>
    <w:p w14:paraId="4D03FE7B">
      <w:pPr>
        <w:ind w:firstLine="480"/>
        <w:contextualSpacing/>
        <w:rPr>
          <w:color w:val="auto"/>
          <w:highlight w:val="none"/>
        </w:rPr>
      </w:pPr>
      <w:r>
        <w:rPr>
          <w:rFonts w:hint="eastAsia"/>
          <w:color w:val="auto"/>
          <w:highlight w:val="none"/>
        </w:rPr>
        <w:t>受托方逾期交付项目劳务服务合同约定工作成果，除赔偿委托方不少于项目劳务服务合同总金额5%的损失外，另每逾期1天，按项目劳务服务合同总金额万分之四支付违约金至交付之日止，逾期超过30日，委托方有权单方解除项目劳务服务合同，项目劳务服务合同自委托方书面解除通知寄出之日起解除，自项目劳务服务合同解除之日起3日内，受托方全额退还委托方已付费用，未付费用不再支付，同时委托方有权要求受托方按项目劳务服务合同总金额30%支付违约金。</w:t>
      </w:r>
    </w:p>
    <w:p w14:paraId="2A852391">
      <w:pPr>
        <w:ind w:firstLine="480"/>
        <w:contextualSpacing/>
        <w:rPr>
          <w:color w:val="auto"/>
          <w:highlight w:val="none"/>
        </w:rPr>
      </w:pPr>
      <w:r>
        <w:rPr>
          <w:rFonts w:hint="eastAsia"/>
          <w:color w:val="auto"/>
          <w:highlight w:val="none"/>
        </w:rPr>
        <w:t>（2）受托方交付的工作成果出现质量问题导致委托方被客户指责或投诉的，受托方需向委托方支付不少于项目劳务服务合同总金额的</w:t>
      </w:r>
      <w:r>
        <w:rPr>
          <w:color w:val="auto"/>
          <w:highlight w:val="none"/>
        </w:rPr>
        <w:t>5%</w:t>
      </w:r>
      <w:r>
        <w:rPr>
          <w:rFonts w:hint="eastAsia"/>
          <w:color w:val="auto"/>
          <w:highlight w:val="none"/>
        </w:rPr>
        <w:t>的违约金用于弥补委托方的品牌与商誉等无形资产损失；如导致委托方被客户要求赔偿的，受托方承担全部赔偿责任，委托方有权按本项目劳务服务合同通用条件</w:t>
      </w:r>
      <w:r>
        <w:rPr>
          <w:color w:val="auto"/>
          <w:highlight w:val="none"/>
        </w:rPr>
        <w:t>11</w:t>
      </w:r>
      <w:r>
        <w:rPr>
          <w:rFonts w:hint="eastAsia"/>
          <w:color w:val="auto"/>
          <w:highlight w:val="none"/>
        </w:rPr>
        <w:t>.</w:t>
      </w:r>
      <w:r>
        <w:rPr>
          <w:color w:val="auto"/>
          <w:highlight w:val="none"/>
        </w:rPr>
        <w:t>1</w:t>
      </w:r>
      <w:r>
        <w:rPr>
          <w:rFonts w:hint="eastAsia"/>
          <w:color w:val="auto"/>
          <w:highlight w:val="none"/>
        </w:rPr>
        <w:t>约定向受托方追偿。</w:t>
      </w:r>
    </w:p>
    <w:p w14:paraId="2AC24FA1">
      <w:pPr>
        <w:ind w:firstLine="480"/>
        <w:contextualSpacing/>
        <w:rPr>
          <w:color w:val="auto"/>
          <w:highlight w:val="none"/>
        </w:rPr>
      </w:pPr>
      <w:r>
        <w:rPr>
          <w:rFonts w:hint="eastAsia"/>
          <w:color w:val="auto"/>
          <w:highlight w:val="none"/>
        </w:rPr>
        <w:t>（3）因受托方交付的工作成果不符合委托方要求或受托方逾期提交合格工作成果或受托方提交的工作成果造成工程安全、质量事故等原因导致委托方对外承担法律责任的，受托方责任不因委托方对受托方完成工作成果的确认而免除，委托方有权按本项目劳务服务合同通用条件</w:t>
      </w:r>
      <w:r>
        <w:rPr>
          <w:color w:val="auto"/>
          <w:highlight w:val="none"/>
        </w:rPr>
        <w:t>11</w:t>
      </w:r>
      <w:r>
        <w:rPr>
          <w:rFonts w:hint="eastAsia"/>
          <w:color w:val="auto"/>
          <w:highlight w:val="none"/>
        </w:rPr>
        <w:t>.</w:t>
      </w:r>
      <w:r>
        <w:rPr>
          <w:color w:val="auto"/>
          <w:highlight w:val="none"/>
        </w:rPr>
        <w:t>1</w:t>
      </w:r>
      <w:r>
        <w:rPr>
          <w:rFonts w:hint="eastAsia"/>
          <w:color w:val="auto"/>
          <w:highlight w:val="none"/>
        </w:rPr>
        <w:t>约定受托方行使追偿权。</w:t>
      </w:r>
    </w:p>
    <w:p w14:paraId="4B087853">
      <w:pPr>
        <w:ind w:firstLine="480"/>
        <w:contextualSpacing/>
        <w:rPr>
          <w:color w:val="auto"/>
          <w:highlight w:val="none"/>
        </w:rPr>
      </w:pPr>
      <w:r>
        <w:rPr>
          <w:rFonts w:hint="eastAsia"/>
          <w:color w:val="auto"/>
          <w:highlight w:val="none"/>
        </w:rPr>
        <w:t>（4）受托方承诺建全保险与劳动保护及用工制度，不以任何借口拖欠务工人员工资，并确保自身的人员、装备、管控系统满足完成受托业务的需求。受托方对其拖欠雇佣民工工资、不及时支付供应商费用、意外风险损失及违反法规行为负有全部责任，如因以上情形对委托方造成干扰或导致委托方品牌与商誉损失等情形应向委托方赔偿不少于项目劳务服务合同总金额5%的损失。</w:t>
      </w:r>
    </w:p>
    <w:p w14:paraId="2576A45F">
      <w:pPr>
        <w:ind w:firstLine="480"/>
        <w:rPr>
          <w:color w:val="auto"/>
          <w:highlight w:val="none"/>
        </w:rPr>
      </w:pPr>
      <w:r>
        <w:rPr>
          <w:rFonts w:hint="eastAsia"/>
          <w:color w:val="auto"/>
          <w:highlight w:val="none"/>
        </w:rPr>
        <w:t>（5）受托方保证其为实现本项目在双方合作过程中提供的工作成果不存在直接或间接侵犯任何第三方的知识产权，否则受托方需向委托方支付不少于项目劳务服务合同总金额</w:t>
      </w:r>
      <w:r>
        <w:rPr>
          <w:color w:val="auto"/>
          <w:highlight w:val="none"/>
        </w:rPr>
        <w:t>30%</w:t>
      </w:r>
      <w:r>
        <w:rPr>
          <w:rFonts w:hint="eastAsia"/>
          <w:color w:val="auto"/>
          <w:highlight w:val="none"/>
        </w:rPr>
        <w:t>的违约金，违约金不足以弥补委托方的损失的，则还应补偿损失差额。</w:t>
      </w:r>
    </w:p>
    <w:p w14:paraId="16985725">
      <w:pPr>
        <w:ind w:firstLine="480"/>
        <w:contextualSpacing/>
        <w:rPr>
          <w:color w:val="auto"/>
          <w:highlight w:val="none"/>
        </w:rPr>
      </w:pPr>
    </w:p>
    <w:p w14:paraId="581309FF">
      <w:pPr>
        <w:ind w:firstLine="480"/>
        <w:contextualSpacing/>
        <w:rPr>
          <w:color w:val="auto"/>
          <w:highlight w:val="none"/>
        </w:rPr>
      </w:pPr>
      <w:r>
        <w:rPr>
          <w:color w:val="auto"/>
          <w:highlight w:val="none"/>
        </w:rPr>
        <w:t>13.</w:t>
      </w:r>
      <w:r>
        <w:rPr>
          <w:rFonts w:hint="eastAsia"/>
          <w:color w:val="auto"/>
          <w:highlight w:val="none"/>
        </w:rPr>
        <w:t xml:space="preserve"> 项目劳务服务合同项下的法律责任自项目劳务服务合同签订之日起由责任人开始承担。</w:t>
      </w:r>
    </w:p>
    <w:p w14:paraId="7F25EC7C">
      <w:pPr>
        <w:ind w:firstLine="480"/>
        <w:contextualSpacing/>
        <w:rPr>
          <w:color w:val="auto"/>
          <w:highlight w:val="none"/>
        </w:rPr>
      </w:pPr>
    </w:p>
    <w:p w14:paraId="6FA1EE38">
      <w:pPr>
        <w:ind w:firstLine="480"/>
        <w:contextualSpacing/>
        <w:rPr>
          <w:color w:val="auto"/>
          <w:highlight w:val="none"/>
        </w:rPr>
      </w:pPr>
      <w:r>
        <w:rPr>
          <w:color w:val="auto"/>
          <w:highlight w:val="none"/>
        </w:rPr>
        <w:t>1</w:t>
      </w:r>
      <w:r>
        <w:rPr>
          <w:rFonts w:hint="eastAsia"/>
          <w:color w:val="auto"/>
          <w:highlight w:val="none"/>
        </w:rPr>
        <w:t>4</w:t>
      </w:r>
      <w:r>
        <w:rPr>
          <w:color w:val="auto"/>
          <w:highlight w:val="none"/>
        </w:rPr>
        <w:t>.1</w:t>
      </w:r>
      <w:r>
        <w:rPr>
          <w:rFonts w:hint="eastAsia"/>
          <w:color w:val="auto"/>
          <w:highlight w:val="none"/>
        </w:rPr>
        <w:t>赔偿的限额：项目劳务服务合同任何一方向另一方支付赔偿的最大数额应限于为完成正常的服务所应支付的合理费用。</w:t>
      </w:r>
    </w:p>
    <w:p w14:paraId="644D9AD9">
      <w:pPr>
        <w:ind w:firstLine="480"/>
        <w:contextualSpacing/>
        <w:rPr>
          <w:color w:val="auto"/>
          <w:highlight w:val="none"/>
          <w:u w:val="single"/>
        </w:rPr>
      </w:pPr>
    </w:p>
    <w:p w14:paraId="4475A965">
      <w:pPr>
        <w:ind w:firstLine="480"/>
        <w:contextualSpacing/>
        <w:rPr>
          <w:color w:val="auto"/>
          <w:highlight w:val="none"/>
        </w:rPr>
      </w:pPr>
      <w:r>
        <w:rPr>
          <w:rFonts w:hint="eastAsia"/>
          <w:color w:val="auto"/>
          <w:highlight w:val="none"/>
        </w:rPr>
        <w:t>17.变更</w:t>
      </w:r>
    </w:p>
    <w:p w14:paraId="2FCFA060">
      <w:pPr>
        <w:ind w:firstLine="480"/>
        <w:contextualSpacing/>
        <w:rPr>
          <w:color w:val="auto"/>
          <w:highlight w:val="none"/>
        </w:rPr>
      </w:pPr>
      <w:r>
        <w:rPr>
          <w:rFonts w:hint="eastAsia"/>
          <w:color w:val="auto"/>
          <w:highlight w:val="none"/>
        </w:rPr>
        <w:t>有下列情形之一的，一方可以向另一方提出变更项目劳务服务合同权利与义务的请求，另一方应当在日内予以书面答复；逾期未予答复的，视为同意：</w:t>
      </w:r>
    </w:p>
    <w:p w14:paraId="54FD0881">
      <w:pPr>
        <w:ind w:firstLine="480"/>
        <w:contextualSpacing/>
        <w:rPr>
          <w:color w:val="auto"/>
          <w:highlight w:val="none"/>
        </w:rPr>
      </w:pPr>
      <w:r>
        <w:rPr>
          <w:rFonts w:hint="eastAsia"/>
          <w:color w:val="auto"/>
          <w:highlight w:val="none"/>
        </w:rPr>
        <w:t>①……</w:t>
      </w:r>
    </w:p>
    <w:p w14:paraId="59C3A042">
      <w:pPr>
        <w:ind w:firstLine="480"/>
        <w:contextualSpacing/>
        <w:rPr>
          <w:color w:val="auto"/>
          <w:highlight w:val="none"/>
        </w:rPr>
      </w:pPr>
      <w:r>
        <w:rPr>
          <w:rFonts w:hint="eastAsia"/>
          <w:color w:val="auto"/>
          <w:highlight w:val="none"/>
        </w:rPr>
        <w:t>②……</w:t>
      </w:r>
    </w:p>
    <w:p w14:paraId="507A0952">
      <w:pPr>
        <w:ind w:firstLine="480"/>
        <w:contextualSpacing/>
        <w:rPr>
          <w:color w:val="auto"/>
          <w:highlight w:val="none"/>
        </w:rPr>
      </w:pPr>
      <w:r>
        <w:rPr>
          <w:rFonts w:hint="eastAsia"/>
          <w:color w:val="auto"/>
          <w:highlight w:val="none"/>
        </w:rPr>
        <w:t>③……</w:t>
      </w:r>
    </w:p>
    <w:p w14:paraId="3F6CBD4E">
      <w:pPr>
        <w:ind w:firstLine="480"/>
        <w:contextualSpacing/>
        <w:rPr>
          <w:color w:val="auto"/>
          <w:highlight w:val="none"/>
        </w:rPr>
      </w:pPr>
    </w:p>
    <w:p w14:paraId="5F063F4A">
      <w:pPr>
        <w:ind w:firstLine="480"/>
        <w:contextualSpacing/>
        <w:rPr>
          <w:color w:val="auto"/>
          <w:highlight w:val="none"/>
        </w:rPr>
      </w:pPr>
      <w:r>
        <w:rPr>
          <w:rFonts w:hint="eastAsia"/>
          <w:color w:val="auto"/>
          <w:highlight w:val="none"/>
        </w:rPr>
        <w:t>19</w:t>
      </w:r>
      <w:r>
        <w:rPr>
          <w:color w:val="auto"/>
          <w:highlight w:val="none"/>
        </w:rPr>
        <w:t>.2</w:t>
      </w:r>
      <w:r>
        <w:rPr>
          <w:rFonts w:hint="eastAsia"/>
          <w:color w:val="auto"/>
          <w:highlight w:val="none"/>
        </w:rPr>
        <w:t>如果委托方认为受托方无正当理由而未履行其义务时，他可通知受托方，说明发出该通知的原委。若委托方在自发出通知之日起</w:t>
      </w:r>
      <w:r>
        <w:rPr>
          <w:color w:val="auto"/>
          <w:highlight w:val="none"/>
        </w:rPr>
        <w:t>7</w:t>
      </w:r>
      <w:r>
        <w:rPr>
          <w:rFonts w:hint="eastAsia"/>
          <w:color w:val="auto"/>
          <w:highlight w:val="none"/>
        </w:rPr>
        <w:t>天内没有收到满意的答复，有权解除并终止项目劳务服务合同。</w:t>
      </w:r>
    </w:p>
    <w:p w14:paraId="79847577">
      <w:pPr>
        <w:ind w:firstLine="480"/>
        <w:contextualSpacing/>
        <w:rPr>
          <w:color w:val="auto"/>
          <w:highlight w:val="none"/>
        </w:rPr>
      </w:pPr>
    </w:p>
    <w:p w14:paraId="1717DBA7">
      <w:pPr>
        <w:ind w:firstLine="480"/>
        <w:contextualSpacing/>
        <w:rPr>
          <w:color w:val="auto"/>
          <w:highlight w:val="none"/>
        </w:rPr>
      </w:pPr>
      <w:r>
        <w:rPr>
          <w:rFonts w:hint="eastAsia"/>
          <w:color w:val="auto"/>
          <w:highlight w:val="none"/>
        </w:rPr>
        <w:t>25.3受托方未经委托方书面许可不得将项目劳务服务合同约定的工作转委托第三人实施，否则，一经发现，委托方有权解除合同。委托方解除项目劳务服务合同的，委托方已付费用，受托方全额退回，未付费用，不再支付，同时委托方有权要求受托方按项目劳务服务合同总金额30%支付违约金，项目劳务服务合同自委托方书面解除通知寄出之日起解除。</w:t>
      </w:r>
    </w:p>
    <w:p w14:paraId="7197EBC6">
      <w:pPr>
        <w:ind w:firstLine="480"/>
        <w:contextualSpacing/>
        <w:rPr>
          <w:color w:val="auto"/>
          <w:highlight w:val="none"/>
        </w:rPr>
      </w:pPr>
    </w:p>
    <w:p w14:paraId="32FAD2FA">
      <w:pPr>
        <w:ind w:firstLine="480"/>
        <w:contextualSpacing/>
        <w:rPr>
          <w:color w:val="auto"/>
          <w:highlight w:val="none"/>
        </w:rPr>
      </w:pPr>
      <w:r>
        <w:rPr>
          <w:rFonts w:hint="eastAsia"/>
          <w:color w:val="auto"/>
          <w:highlight w:val="none"/>
        </w:rPr>
        <w:t>28.1受托方对于委托方提供的基础资料以及属于委托方的成果，受托方应当遵守保密义务，未经委托方书面同意，不得向第三方披露、转让或用于项目劳务服务合同项目之外的目的，否则，委托方有权要求受托方对委托方因此造成的损失或后果承担全部赔偿责任或选择要求受托方按项目劳务服务合同项下总费用的30%承担违约责任，受托方对委托方造成侵权的，委托方有权同时追究受托方侵权责任。</w:t>
      </w:r>
    </w:p>
    <w:p w14:paraId="4E5AEDCA">
      <w:pPr>
        <w:ind w:firstLine="480"/>
        <w:contextualSpacing/>
        <w:rPr>
          <w:color w:val="auto"/>
          <w:highlight w:val="none"/>
        </w:rPr>
      </w:pPr>
    </w:p>
    <w:p w14:paraId="15845A33">
      <w:pPr>
        <w:ind w:firstLine="480"/>
        <w:contextualSpacing/>
        <w:rPr>
          <w:color w:val="auto"/>
          <w:highlight w:val="none"/>
        </w:rPr>
      </w:pPr>
      <w:r>
        <w:rPr>
          <w:rFonts w:hint="eastAsia"/>
          <w:color w:val="auto"/>
          <w:highlight w:val="none"/>
        </w:rPr>
        <w:t>29.1双方应本着诚实信用的原则协商解决项目劳务服务合同履行过程中发生的争议；协商不成，向委托方所在地有管辖权的人民法院提起诉讼。</w:t>
      </w:r>
    </w:p>
    <w:p w14:paraId="4952A8C4">
      <w:pPr>
        <w:ind w:firstLine="480"/>
        <w:contextualSpacing/>
        <w:rPr>
          <w:color w:val="auto"/>
          <w:highlight w:val="none"/>
        </w:rPr>
      </w:pPr>
    </w:p>
    <w:p w14:paraId="7873A4F5">
      <w:pPr>
        <w:ind w:firstLine="480"/>
        <w:contextualSpacing/>
        <w:rPr>
          <w:color w:val="auto"/>
          <w:highlight w:val="none"/>
        </w:rPr>
      </w:pPr>
    </w:p>
    <w:p w14:paraId="6DCC41CB">
      <w:pPr>
        <w:contextualSpacing/>
        <w:rPr>
          <w:color w:val="auto"/>
          <w:highlight w:val="none"/>
        </w:rPr>
      </w:pPr>
    </w:p>
    <w:p w14:paraId="37ECA22B">
      <w:pPr>
        <w:pStyle w:val="3"/>
        <w:numPr>
          <w:ilvl w:val="0"/>
          <w:numId w:val="0"/>
        </w:numPr>
        <w:spacing w:before="240" w:after="240"/>
        <w:ind w:firstLine="393" w:firstLineChars="109"/>
        <w:rPr>
          <w:rFonts w:cstheme="majorBidi"/>
          <w:color w:val="auto"/>
          <w:szCs w:val="32"/>
          <w:highlight w:val="none"/>
        </w:rPr>
      </w:pPr>
    </w:p>
    <w:p w14:paraId="2B19CE6E">
      <w:pPr>
        <w:pStyle w:val="3"/>
        <w:numPr>
          <w:ilvl w:val="0"/>
          <w:numId w:val="0"/>
        </w:numPr>
        <w:spacing w:before="240" w:after="240"/>
        <w:ind w:firstLine="393" w:firstLineChars="109"/>
        <w:rPr>
          <w:rFonts w:cstheme="majorBidi"/>
          <w:color w:val="auto"/>
          <w:szCs w:val="32"/>
          <w:highlight w:val="none"/>
        </w:rPr>
        <w:sectPr>
          <w:headerReference r:id="rId6" w:type="first"/>
          <w:footerReference r:id="rId9" w:type="first"/>
          <w:headerReference r:id="rId4" w:type="default"/>
          <w:footerReference r:id="rId7" w:type="default"/>
          <w:headerReference r:id="rId5" w:type="even"/>
          <w:footerReference r:id="rId8" w:type="even"/>
          <w:pgSz w:w="11906" w:h="16838"/>
          <w:pgMar w:top="1440" w:right="1418" w:bottom="1440" w:left="1588" w:header="851" w:footer="851" w:gutter="0"/>
          <w:cols w:space="425" w:num="1"/>
          <w:docGrid w:linePitch="312" w:charSpace="0"/>
        </w:sectPr>
      </w:pPr>
      <w:r>
        <w:rPr>
          <w:rFonts w:hint="eastAsia" w:cstheme="majorBidi"/>
          <w:color w:val="auto"/>
          <w:szCs w:val="32"/>
          <w:highlight w:val="none"/>
        </w:rPr>
        <w:t xml:space="preserve"> </w:t>
      </w:r>
    </w:p>
    <w:p w14:paraId="3B98D6BC">
      <w:pPr>
        <w:pStyle w:val="3"/>
        <w:numPr>
          <w:ilvl w:val="0"/>
          <w:numId w:val="0"/>
        </w:numPr>
        <w:spacing w:before="240" w:after="240"/>
        <w:ind w:firstLine="393" w:firstLineChars="109"/>
        <w:rPr>
          <w:rFonts w:cstheme="majorBidi"/>
          <w:color w:val="auto"/>
          <w:szCs w:val="32"/>
          <w:highlight w:val="none"/>
        </w:rPr>
      </w:pPr>
      <w:r>
        <w:rPr>
          <w:rFonts w:hint="eastAsia" w:cstheme="majorBidi"/>
          <w:color w:val="auto"/>
          <w:szCs w:val="32"/>
          <w:highlight w:val="none"/>
        </w:rPr>
        <w:t>第四部分 农民工工资的支付（如有）</w:t>
      </w:r>
    </w:p>
    <w:p w14:paraId="193ADB74">
      <w:pPr>
        <w:ind w:firstLine="480"/>
        <w:contextualSpacing/>
        <w:rPr>
          <w:rFonts w:ascii="宋体" w:hAnsi="宋体" w:cs="宋体"/>
          <w:color w:val="auto"/>
          <w:kern w:val="0"/>
          <w:highlight w:val="none"/>
        </w:rPr>
      </w:pPr>
    </w:p>
    <w:p w14:paraId="3D71B93E">
      <w:pPr>
        <w:ind w:firstLine="480"/>
        <w:contextualSpacing/>
        <w:rPr>
          <w:color w:val="auto"/>
          <w:highlight w:val="none"/>
        </w:rPr>
      </w:pPr>
      <w:r>
        <w:rPr>
          <w:rFonts w:hint="eastAsia"/>
          <w:color w:val="auto"/>
          <w:highlight w:val="none"/>
        </w:rPr>
        <w:t>1、本项目劳务服务合同所称“农民工”是指为用人单位临时提供劳动的农村居民，“农民工工资”是指农民工为用人单位提供劳动后应当获得的劳动报酬。受托方存在农民工用工情形的，受托方应严格遵守国家有关解决拖欠农民工工资的法律、法规，按时足额支付农民工工资。受托方不得以委托方未完全支付工程款等任何借口拖欠农民工工资。</w:t>
      </w:r>
    </w:p>
    <w:p w14:paraId="6D588944">
      <w:pPr>
        <w:ind w:firstLine="480"/>
        <w:contextualSpacing/>
        <w:rPr>
          <w:color w:val="auto"/>
          <w:highlight w:val="none"/>
        </w:rPr>
      </w:pPr>
      <w:r>
        <w:rPr>
          <w:rFonts w:hint="eastAsia"/>
          <w:color w:val="auto"/>
          <w:highlight w:val="none"/>
        </w:rPr>
        <w:t>2、受托方如存在农民工用工情形的，农民工应实行实名制管理，受托方应提前向委托方备案，备案内容包括项目劳务服务合同项下全体农民工名单、用工合同、身份证信息、户口信息、工时、单位工资、银行卡、联系方式等。</w:t>
      </w:r>
    </w:p>
    <w:p w14:paraId="2495D3C2">
      <w:pPr>
        <w:ind w:firstLine="480"/>
        <w:contextualSpacing/>
        <w:rPr>
          <w:color w:val="auto"/>
          <w:highlight w:val="none"/>
        </w:rPr>
      </w:pPr>
      <w:r>
        <w:rPr>
          <w:rFonts w:hint="eastAsia"/>
          <w:color w:val="auto"/>
          <w:highlight w:val="none"/>
        </w:rPr>
        <w:t>3、受托方在本项目劳务服务合同签订之日起30日内开立专用账户，并与受托方、开户银行签订资金管理三方协议。并委托开户银行负责日常监管，确保专款专用。受托方认可此种形式。</w:t>
      </w:r>
    </w:p>
    <w:p w14:paraId="3BAD1787">
      <w:pPr>
        <w:ind w:firstLine="480"/>
        <w:contextualSpacing/>
        <w:rPr>
          <w:color w:val="auto"/>
          <w:highlight w:val="none"/>
        </w:rPr>
      </w:pPr>
      <w:r>
        <w:rPr>
          <w:rFonts w:hint="eastAsia"/>
          <w:color w:val="auto"/>
          <w:highlight w:val="none"/>
        </w:rPr>
        <w:t>4、受托方与委托方一致同意：本项目劳务服务合同农民工工资占合同价款的比例不超过</w:t>
      </w:r>
      <w:r>
        <w:rPr>
          <w:color w:val="auto"/>
          <w:highlight w:val="none"/>
        </w:rPr>
        <w:t>35</w:t>
      </w:r>
      <w:r>
        <w:rPr>
          <w:rFonts w:hint="eastAsia"/>
          <w:color w:val="auto"/>
          <w:highlight w:val="none"/>
        </w:rPr>
        <w:t>％，所有农民工工资均包含在本项目劳务服务合同价款内。如实际发生的农民工工资总额超过约定比例的，则超出部分，由受托方负责解决，如委托方代为向农民工支付的，事后向受托方追偿并在应付受托方的本项目劳务服务合同价款中直接扣除。</w:t>
      </w:r>
    </w:p>
    <w:p w14:paraId="035E817D">
      <w:pPr>
        <w:ind w:firstLine="480"/>
        <w:contextualSpacing/>
        <w:rPr>
          <w:color w:val="auto"/>
          <w:highlight w:val="none"/>
        </w:rPr>
      </w:pPr>
      <w:r>
        <w:rPr>
          <w:rFonts w:hint="eastAsia"/>
          <w:color w:val="auto"/>
          <w:highlight w:val="none"/>
        </w:rPr>
        <w:t>5、本项目劳务服务合同所有报酬金额需先计量和开票后支付。受托方应及时提出计量申请，报送委托方代表组织计量审核。计量审核通过后，委托方应根据项目劳务服务合同金额中的人工费按照计量进度同比例支付，并将应付项目劳务服务合同金额中的人工费单独拨付到委托方开设的农民工工资专用账户，委托方保证该资金专款专用。</w:t>
      </w:r>
    </w:p>
    <w:p w14:paraId="1717C490">
      <w:pPr>
        <w:ind w:firstLine="480"/>
        <w:contextualSpacing/>
        <w:rPr>
          <w:color w:val="auto"/>
          <w:highlight w:val="none"/>
        </w:rPr>
      </w:pPr>
      <w:r>
        <w:rPr>
          <w:rFonts w:hint="eastAsia"/>
          <w:color w:val="auto"/>
          <w:highlight w:val="none"/>
        </w:rPr>
        <w:t>6、为保护农民工的权益，受托方应在申请支付至60%进度款时，需提供已全部支付农民工工资证明，如不能提供相应比例农民工工资支付证明，委托方有权拒绝继续支付其申请的进度款，并要求受托方提供未支付的农民工工资明细及委托付款函，由委托方代受托方支付农民工工资。受托方最终结算款应扣除委托方代为支付的农民工工资部分。其支付方式按本项目劳务服务合同相关约定执行。</w:t>
      </w:r>
    </w:p>
    <w:p w14:paraId="1BC1D692">
      <w:pPr>
        <w:ind w:firstLine="480"/>
        <w:contextualSpacing/>
        <w:rPr>
          <w:color w:val="auto"/>
          <w:highlight w:val="none"/>
        </w:rPr>
      </w:pPr>
      <w:r>
        <w:rPr>
          <w:rFonts w:hint="eastAsia"/>
          <w:color w:val="auto"/>
          <w:highlight w:val="none"/>
        </w:rPr>
        <w:t>7、委托方已经按约定足额向专用账户拨付资金，但受托方依然拖欠农民工工资的，委托方将及时报告人力资源社会保障部门和交通运输主管部门。如因受托人未及时提出计量申请导致未按期发放农民工工资等原因拖欠农民工工资并引发投诉、举报、上访或群体性事件的，每发生一次，受托人无条件向委托人支付合同额</w:t>
      </w:r>
      <w:r>
        <w:rPr>
          <w:color w:val="auto"/>
          <w:highlight w:val="none"/>
        </w:rPr>
        <w:t>20%</w:t>
      </w:r>
      <w:r>
        <w:rPr>
          <w:rFonts w:hint="eastAsia"/>
          <w:color w:val="auto"/>
          <w:highlight w:val="none"/>
        </w:rPr>
        <w:t>的违约金，并承担由此给委托人造成的一切不良后果和全部法律责任、经济责任。</w:t>
      </w:r>
    </w:p>
    <w:p w14:paraId="66064F99">
      <w:pPr>
        <w:ind w:firstLine="480"/>
        <w:contextualSpacing/>
        <w:rPr>
          <w:color w:val="auto"/>
          <w:highlight w:val="none"/>
        </w:rPr>
      </w:pPr>
      <w:r>
        <w:rPr>
          <w:rFonts w:hint="eastAsia"/>
          <w:color w:val="auto"/>
          <w:highlight w:val="none"/>
        </w:rPr>
        <w:t>8、受托方是农民工工资支付行为的主体，受托方的法定代表人是农民工工资支付的责任人。受托方要建立本项目劳务服务合同全体农民工花名册和工资支付表，委托银行发放农民工工资，严禁发放给用工主体资格的组织和个人。工资支付表应如实记录支付单位、支付时间、支付对象、支付数额、支付对象的身份证号和签字等信息。农民工花名册和工资支付表应报委托方备查。受托方伪造出勤信息、提供虚假身份信息套取工资、高估冒算农民工工资的，高估、冒算、超出的费用由受托方双倍返还委托方，委托方有权将该双倍返还金额直接从应付受托方本项目劳务服务合同价款中等额扣除。</w:t>
      </w:r>
    </w:p>
    <w:p w14:paraId="1C6D473F">
      <w:pPr>
        <w:ind w:firstLine="480"/>
        <w:contextualSpacing/>
        <w:rPr>
          <w:color w:val="auto"/>
          <w:highlight w:val="none"/>
        </w:rPr>
      </w:pPr>
      <w:r>
        <w:rPr>
          <w:rFonts w:hint="eastAsia"/>
          <w:color w:val="auto"/>
          <w:highlight w:val="none"/>
        </w:rPr>
        <w:t>9、发生下列任一情况下，委托方可撤销专用账户，受托方应将项目劳务服务合同无拖欠农民工工资情况公示30日，并向项目所在地人力资源社会保障部门、交通运输主管部门出具无拖欠农民工工资承诺书：</w:t>
      </w:r>
    </w:p>
    <w:p w14:paraId="441F39A2">
      <w:pPr>
        <w:ind w:firstLine="480"/>
        <w:contextualSpacing/>
        <w:rPr>
          <w:color w:val="auto"/>
          <w:highlight w:val="none"/>
        </w:rPr>
      </w:pPr>
      <w:r>
        <w:rPr>
          <w:rFonts w:hint="eastAsia"/>
          <w:color w:val="auto"/>
          <w:highlight w:val="none"/>
        </w:rPr>
        <w:t>①本项目劳务服务合同价款结清；</w:t>
      </w:r>
    </w:p>
    <w:p w14:paraId="1C08E65D">
      <w:pPr>
        <w:ind w:firstLine="480"/>
        <w:rPr>
          <w:color w:val="auto"/>
          <w:highlight w:val="none"/>
        </w:rPr>
      </w:pPr>
      <w:r>
        <w:rPr>
          <w:rFonts w:hint="eastAsia"/>
          <w:color w:val="auto"/>
          <w:highlight w:val="none"/>
        </w:rPr>
        <w:t>②受托方或者开户银行发生变更。</w:t>
      </w:r>
    </w:p>
    <w:p w14:paraId="004432C8">
      <w:pPr>
        <w:spacing w:line="276" w:lineRule="auto"/>
        <w:ind w:left="210" w:right="210"/>
        <w:rPr>
          <w:color w:val="auto"/>
          <w:highlight w:val="none"/>
        </w:rPr>
        <w:sectPr>
          <w:pgSz w:w="11906" w:h="16838"/>
          <w:pgMar w:top="1440" w:right="1418" w:bottom="1440" w:left="1588" w:header="851" w:footer="851" w:gutter="0"/>
          <w:cols w:space="425" w:num="1"/>
          <w:docGrid w:linePitch="312" w:charSpace="0"/>
        </w:sectPr>
      </w:pPr>
    </w:p>
    <w:p w14:paraId="14F3136F">
      <w:pPr>
        <w:pStyle w:val="3"/>
        <w:numPr>
          <w:ilvl w:val="0"/>
          <w:numId w:val="0"/>
        </w:numPr>
        <w:spacing w:before="240" w:after="240"/>
        <w:ind w:firstLine="393" w:firstLineChars="109"/>
        <w:rPr>
          <w:rFonts w:cstheme="majorBidi"/>
          <w:color w:val="auto"/>
          <w:szCs w:val="32"/>
          <w:highlight w:val="none"/>
        </w:rPr>
      </w:pPr>
      <w:r>
        <w:rPr>
          <w:rFonts w:hint="eastAsia" w:cstheme="majorBidi"/>
          <w:color w:val="auto"/>
          <w:szCs w:val="32"/>
          <w:highlight w:val="none"/>
        </w:rPr>
        <w:t>附件A：服务范围</w:t>
      </w:r>
    </w:p>
    <w:p w14:paraId="5264639D">
      <w:pPr>
        <w:spacing w:line="276" w:lineRule="auto"/>
        <w:ind w:firstLine="480"/>
        <w:rPr>
          <w:color w:val="auto"/>
          <w:highlight w:val="none"/>
        </w:rPr>
      </w:pPr>
      <w:r>
        <w:rPr>
          <w:rFonts w:hint="eastAsia"/>
          <w:color w:val="auto"/>
          <w:highlight w:val="none"/>
        </w:rPr>
        <w:t>（项目</w:t>
      </w:r>
      <w:r>
        <w:rPr>
          <w:color w:val="auto"/>
          <w:highlight w:val="none"/>
        </w:rPr>
        <w:t>劳务服务范围</w:t>
      </w:r>
      <w:r>
        <w:rPr>
          <w:rFonts w:hint="eastAsia"/>
          <w:color w:val="auto"/>
          <w:highlight w:val="none"/>
        </w:rPr>
        <w:t>参照</w:t>
      </w:r>
      <w:r>
        <w:rPr>
          <w:color w:val="auto"/>
          <w:highlight w:val="none"/>
        </w:rPr>
        <w:t>技术标准</w:t>
      </w:r>
      <w:r>
        <w:rPr>
          <w:rFonts w:hint="eastAsia"/>
          <w:color w:val="auto"/>
          <w:highlight w:val="none"/>
        </w:rPr>
        <w:t>，签约双方可根据实际情况协商</w:t>
      </w:r>
      <w:r>
        <w:rPr>
          <w:color w:val="auto"/>
          <w:highlight w:val="none"/>
        </w:rPr>
        <w:t>确定</w:t>
      </w:r>
      <w:r>
        <w:rPr>
          <w:rFonts w:hint="eastAsia"/>
          <w:color w:val="auto"/>
          <w:highlight w:val="none"/>
        </w:rPr>
        <w:t>本项目劳务服务合同委托的服务范围）</w:t>
      </w:r>
    </w:p>
    <w:p w14:paraId="0EDB1D94">
      <w:pPr>
        <w:spacing w:line="276" w:lineRule="auto"/>
        <w:ind w:firstLine="480"/>
        <w:rPr>
          <w:color w:val="auto"/>
          <w:highlight w:val="none"/>
        </w:rPr>
      </w:pPr>
      <w:r>
        <w:rPr>
          <w:rFonts w:hint="eastAsia"/>
          <w:color w:val="auto"/>
          <w:highlight w:val="none"/>
        </w:rPr>
        <w:t>按照</w:t>
      </w:r>
      <w:r>
        <w:rPr>
          <w:rFonts w:hint="eastAsia"/>
          <w:color w:val="auto"/>
          <w:highlight w:val="none"/>
          <w:u w:val="single"/>
        </w:rPr>
        <w:t>国家政策及规定</w:t>
      </w:r>
      <w:r>
        <w:rPr>
          <w:rFonts w:hint="eastAsia"/>
          <w:color w:val="auto"/>
          <w:highlight w:val="none"/>
        </w:rPr>
        <w:t>的相关要求，结合项目的规模、特点和委托方提供的有关文件技术资料，进行</w:t>
      </w:r>
      <w:r>
        <w:rPr>
          <w:rFonts w:hint="eastAsia"/>
          <w:color w:val="auto"/>
          <w:highlight w:val="none"/>
          <w:u w:val="single"/>
        </w:rPr>
        <w:t xml:space="preserve"> G3 铜陵长江公铁大桥路（桥）面铺装工程质量控制技术咨询服务项目；</w:t>
      </w:r>
      <w:r>
        <w:rPr>
          <w:rFonts w:hint="eastAsia"/>
          <w:color w:val="auto"/>
          <w:highlight w:val="none"/>
        </w:rPr>
        <w:t>按建设单位和委托方的进度要求。</w:t>
      </w:r>
    </w:p>
    <w:p w14:paraId="2995848B">
      <w:pPr>
        <w:spacing w:line="276" w:lineRule="auto"/>
        <w:ind w:firstLine="480"/>
        <w:rPr>
          <w:color w:val="auto"/>
          <w:highlight w:val="none"/>
          <w:u w:val="single"/>
        </w:rPr>
      </w:pPr>
    </w:p>
    <w:p w14:paraId="502962D6">
      <w:pPr>
        <w:spacing w:line="276" w:lineRule="auto"/>
        <w:ind w:firstLine="480"/>
        <w:rPr>
          <w:color w:val="auto"/>
          <w:highlight w:val="none"/>
        </w:rPr>
      </w:pPr>
      <w:r>
        <w:rPr>
          <w:rFonts w:hint="eastAsia"/>
          <w:color w:val="auto"/>
          <w:highlight w:val="none"/>
        </w:rPr>
        <w:t>一、服务范围</w:t>
      </w:r>
    </w:p>
    <w:p w14:paraId="021BF78D">
      <w:pPr>
        <w:spacing w:line="276" w:lineRule="auto"/>
        <w:ind w:firstLine="480"/>
        <w:rPr>
          <w:color w:val="auto"/>
          <w:highlight w:val="none"/>
        </w:rPr>
      </w:pPr>
      <w:r>
        <w:rPr>
          <w:rFonts w:hint="eastAsia"/>
          <w:color w:val="auto"/>
          <w:highlight w:val="none"/>
        </w:rPr>
        <w:t>（1）</w:t>
      </w:r>
      <w:r>
        <w:rPr>
          <w:rFonts w:hint="eastAsia"/>
          <w:color w:val="auto"/>
          <w:highlight w:val="none"/>
          <w:u w:val="single"/>
        </w:rPr>
        <w:t>根据项目业主方或招标文件的相关规定、要求，受托方在委托方的管理下负责G3 铜陵长江公铁大桥路（桥）面铺装工程质量控制技术咨询</w:t>
      </w:r>
      <w:r>
        <w:rPr>
          <w:rFonts w:hint="eastAsia"/>
          <w:color w:val="auto"/>
          <w:highlight w:val="none"/>
        </w:rPr>
        <w:t>。</w:t>
      </w:r>
    </w:p>
    <w:p w14:paraId="7FF59264">
      <w:pPr>
        <w:spacing w:line="276" w:lineRule="auto"/>
        <w:ind w:firstLine="480"/>
        <w:rPr>
          <w:color w:val="auto"/>
          <w:highlight w:val="none"/>
        </w:rPr>
      </w:pPr>
      <w:r>
        <w:rPr>
          <w:rFonts w:hint="eastAsia"/>
          <w:color w:val="auto"/>
          <w:highlight w:val="none"/>
        </w:rPr>
        <w:t>（2）路（桥）面铺装质量控制、相关施工检测与监管等工作。原材料试验、混合料性能验证等检测工作。</w:t>
      </w:r>
    </w:p>
    <w:p w14:paraId="49A0A9D5">
      <w:pPr>
        <w:spacing w:line="276" w:lineRule="auto"/>
        <w:ind w:firstLine="480"/>
        <w:rPr>
          <w:rFonts w:asciiTheme="minorEastAsia" w:hAnsiTheme="minorEastAsia"/>
          <w:color w:val="auto"/>
          <w:highlight w:val="none"/>
        </w:rPr>
      </w:pPr>
      <w:r>
        <w:rPr>
          <w:rFonts w:hint="eastAsia"/>
          <w:color w:val="auto"/>
          <w:highlight w:val="none"/>
        </w:rPr>
        <w:t>（3）</w:t>
      </w:r>
      <w:r>
        <w:rPr>
          <w:color w:val="auto"/>
          <w:highlight w:val="none"/>
        </w:rPr>
        <w:t>合作期限：工程开工至项目完工。（最终以业主要求为准）</w:t>
      </w:r>
    </w:p>
    <w:p w14:paraId="06CA8A34">
      <w:pPr>
        <w:spacing w:line="276" w:lineRule="auto"/>
        <w:ind w:firstLine="480"/>
        <w:rPr>
          <w:color w:val="auto"/>
          <w:highlight w:val="none"/>
        </w:rPr>
      </w:pPr>
    </w:p>
    <w:p w14:paraId="7E5FEAA9">
      <w:pPr>
        <w:spacing w:line="276" w:lineRule="auto"/>
        <w:ind w:firstLine="480"/>
        <w:rPr>
          <w:rFonts w:asciiTheme="minorEastAsia" w:hAnsiTheme="minorEastAsia"/>
          <w:color w:val="auto"/>
          <w:highlight w:val="none"/>
        </w:rPr>
      </w:pPr>
      <w:r>
        <w:rPr>
          <w:rFonts w:hint="eastAsia" w:asciiTheme="minorEastAsia" w:hAnsiTheme="minorEastAsia"/>
          <w:color w:val="auto"/>
          <w:highlight w:val="none"/>
        </w:rPr>
        <w:t>二、成果验收和交付</w:t>
      </w:r>
    </w:p>
    <w:p w14:paraId="32866675">
      <w:pPr>
        <w:spacing w:line="276" w:lineRule="auto"/>
        <w:ind w:firstLine="480"/>
        <w:rPr>
          <w:color w:val="auto"/>
          <w:highlight w:val="none"/>
        </w:rPr>
      </w:pPr>
      <w:r>
        <w:rPr>
          <w:rFonts w:hint="eastAsia"/>
          <w:color w:val="auto"/>
          <w:highlight w:val="none"/>
        </w:rPr>
        <w:t>1.委托方按以下方式对受托方的劳务服务成果进行验收：</w:t>
      </w:r>
    </w:p>
    <w:p w14:paraId="1AA57227">
      <w:pPr>
        <w:spacing w:line="276" w:lineRule="auto"/>
        <w:ind w:firstLine="480"/>
        <w:rPr>
          <w:rFonts w:asciiTheme="minorEastAsia" w:hAnsiTheme="minorEastAsia"/>
          <w:color w:val="auto"/>
          <w:highlight w:val="none"/>
        </w:rPr>
      </w:pPr>
      <w:r>
        <w:rPr>
          <w:rFonts w:hint="eastAsia"/>
          <w:color w:val="auto"/>
          <w:kern w:val="0"/>
          <w:szCs w:val="21"/>
          <w:highlight w:val="none"/>
        </w:rPr>
        <w:t>☑</w:t>
      </w:r>
      <w:r>
        <w:rPr>
          <w:rFonts w:hint="eastAsia" w:asciiTheme="minorEastAsia" w:hAnsiTheme="minorEastAsia"/>
          <w:color w:val="auto"/>
          <w:highlight w:val="none"/>
        </w:rPr>
        <w:t>委托方验收；</w:t>
      </w:r>
    </w:p>
    <w:p w14:paraId="1D453694">
      <w:pPr>
        <w:spacing w:line="276" w:lineRule="auto"/>
        <w:ind w:firstLine="480"/>
        <w:rPr>
          <w:rFonts w:asciiTheme="minorEastAsia" w:hAnsiTheme="minorEastAsia"/>
          <w:color w:val="auto"/>
          <w:highlight w:val="none"/>
        </w:rPr>
      </w:pPr>
      <w:r>
        <w:rPr>
          <w:rFonts w:hint="eastAsia"/>
          <w:color w:val="auto"/>
          <w:kern w:val="0"/>
          <w:szCs w:val="21"/>
          <w:highlight w:val="none"/>
        </w:rPr>
        <w:t>☑</w:t>
      </w:r>
      <w:r>
        <w:rPr>
          <w:rFonts w:hint="eastAsia" w:asciiTheme="minorEastAsia" w:hAnsiTheme="minorEastAsia"/>
          <w:color w:val="auto"/>
          <w:highlight w:val="none"/>
        </w:rPr>
        <w:t>行业主管部门验收(如有)。</w:t>
      </w:r>
    </w:p>
    <w:p w14:paraId="69DAE195">
      <w:pPr>
        <w:spacing w:line="276" w:lineRule="auto"/>
        <w:ind w:firstLine="480"/>
        <w:rPr>
          <w:color w:val="auto"/>
          <w:highlight w:val="none"/>
        </w:rPr>
      </w:pPr>
    </w:p>
    <w:p w14:paraId="7598C98C">
      <w:pPr>
        <w:spacing w:line="276" w:lineRule="auto"/>
        <w:ind w:firstLine="480"/>
        <w:rPr>
          <w:color w:val="auto"/>
          <w:highlight w:val="none"/>
        </w:rPr>
      </w:pPr>
      <w:r>
        <w:rPr>
          <w:rFonts w:hint="eastAsia"/>
          <w:color w:val="auto"/>
          <w:highlight w:val="none"/>
        </w:rPr>
        <w:t>2.受托方提交劳务服务成果的内容：</w:t>
      </w:r>
    </w:p>
    <w:p w14:paraId="7A327A0E">
      <w:pPr>
        <w:spacing w:line="276" w:lineRule="auto"/>
        <w:ind w:firstLine="480"/>
        <w:rPr>
          <w:rFonts w:asciiTheme="minorEastAsia" w:hAnsiTheme="minorEastAsia"/>
          <w:color w:val="auto"/>
          <w:highlight w:val="none"/>
        </w:rPr>
      </w:pPr>
      <w:r>
        <w:rPr>
          <w:rFonts w:hint="eastAsia"/>
          <w:color w:val="auto"/>
          <w:kern w:val="0"/>
          <w:szCs w:val="21"/>
          <w:highlight w:val="none"/>
        </w:rPr>
        <w:t>☑</w:t>
      </w:r>
      <w:r>
        <w:rPr>
          <w:rFonts w:hint="eastAsia" w:asciiTheme="minorEastAsia" w:hAnsiTheme="minorEastAsia"/>
          <w:color w:val="auto"/>
          <w:highlight w:val="none"/>
        </w:rPr>
        <w:t>项目相关文件；</w:t>
      </w:r>
    </w:p>
    <w:p w14:paraId="77D7549C">
      <w:pPr>
        <w:spacing w:line="276" w:lineRule="auto"/>
        <w:ind w:firstLine="480"/>
        <w:rPr>
          <w:rFonts w:asciiTheme="minorEastAsia" w:hAnsiTheme="minorEastAsia"/>
          <w:color w:val="auto"/>
          <w:highlight w:val="none"/>
        </w:rPr>
      </w:pPr>
      <w:r>
        <w:rPr>
          <w:rFonts w:hint="eastAsia"/>
          <w:color w:val="auto"/>
          <w:kern w:val="0"/>
          <w:szCs w:val="21"/>
          <w:highlight w:val="none"/>
        </w:rPr>
        <w:t>☑</w:t>
      </w:r>
      <w:r>
        <w:rPr>
          <w:rFonts w:hint="eastAsia" w:asciiTheme="minorEastAsia" w:hAnsiTheme="minorEastAsia"/>
          <w:color w:val="auto"/>
          <w:highlight w:val="none"/>
        </w:rPr>
        <w:t>按照委托方要求提供</w:t>
      </w:r>
      <w:r>
        <w:rPr>
          <w:rFonts w:hint="eastAsia"/>
          <w:color w:val="auto"/>
          <w:highlight w:val="none"/>
        </w:rPr>
        <w:t>劳务服务成果纸质文件及电子光盘；</w:t>
      </w:r>
    </w:p>
    <w:p w14:paraId="5B15DAE4">
      <w:pPr>
        <w:spacing w:line="276" w:lineRule="auto"/>
        <w:ind w:firstLine="480"/>
        <w:rPr>
          <w:color w:val="auto"/>
          <w:highlight w:val="none"/>
        </w:rPr>
      </w:pPr>
      <w:r>
        <w:rPr>
          <w:rFonts w:hint="eastAsia"/>
          <w:color w:val="auto"/>
          <w:kern w:val="0"/>
          <w:szCs w:val="21"/>
          <w:highlight w:val="none"/>
        </w:rPr>
        <w:t>☑</w:t>
      </w:r>
      <w:r>
        <w:rPr>
          <w:rFonts w:hint="eastAsia"/>
          <w:color w:val="auto"/>
          <w:highlight w:val="none"/>
        </w:rPr>
        <w:t>劳务服务过程资料。</w:t>
      </w:r>
    </w:p>
    <w:p w14:paraId="5FCB9AC3">
      <w:pPr>
        <w:spacing w:line="276" w:lineRule="auto"/>
        <w:ind w:firstLine="480"/>
        <w:rPr>
          <w:color w:val="auto"/>
          <w:highlight w:val="none"/>
        </w:rPr>
      </w:pPr>
    </w:p>
    <w:p w14:paraId="27776394">
      <w:pPr>
        <w:spacing w:line="276" w:lineRule="auto"/>
        <w:ind w:left="210" w:right="210"/>
        <w:rPr>
          <w:color w:val="auto"/>
          <w:highlight w:val="none"/>
        </w:rPr>
        <w:sectPr>
          <w:headerReference r:id="rId12" w:type="first"/>
          <w:footerReference r:id="rId15" w:type="first"/>
          <w:headerReference r:id="rId10" w:type="default"/>
          <w:footerReference r:id="rId13" w:type="default"/>
          <w:headerReference r:id="rId11" w:type="even"/>
          <w:footerReference r:id="rId14" w:type="even"/>
          <w:pgSz w:w="11906" w:h="16838"/>
          <w:pgMar w:top="1440" w:right="1418" w:bottom="1440" w:left="1588" w:header="851" w:footer="992" w:gutter="0"/>
          <w:cols w:space="425" w:num="1"/>
          <w:docGrid w:linePitch="312" w:charSpace="0"/>
        </w:sectPr>
      </w:pPr>
    </w:p>
    <w:p w14:paraId="3424BFC2">
      <w:pPr>
        <w:pStyle w:val="3"/>
        <w:numPr>
          <w:ilvl w:val="0"/>
          <w:numId w:val="0"/>
        </w:numPr>
        <w:spacing w:before="240" w:after="240"/>
        <w:rPr>
          <w:rFonts w:cstheme="majorBidi"/>
          <w:color w:val="auto"/>
          <w:szCs w:val="32"/>
          <w:highlight w:val="none"/>
        </w:rPr>
      </w:pPr>
      <w:r>
        <w:rPr>
          <w:rFonts w:hint="eastAsia" w:cstheme="majorBidi"/>
          <w:color w:val="auto"/>
          <w:szCs w:val="32"/>
          <w:highlight w:val="none"/>
        </w:rPr>
        <w:t xml:space="preserve">  附件B：报酬和支付</w:t>
      </w:r>
    </w:p>
    <w:p w14:paraId="25797C1E">
      <w:pPr>
        <w:pStyle w:val="4"/>
        <w:numPr>
          <w:ilvl w:val="0"/>
          <w:numId w:val="0"/>
        </w:numPr>
        <w:ind w:left="17" w:firstLine="482" w:firstLineChars="200"/>
        <w:contextualSpacing/>
        <w:jc w:val="left"/>
        <w:rPr>
          <w:color w:val="auto"/>
          <w:sz w:val="24"/>
          <w:szCs w:val="24"/>
          <w:highlight w:val="none"/>
        </w:rPr>
      </w:pPr>
      <w:r>
        <w:rPr>
          <w:rFonts w:hint="eastAsia"/>
          <w:color w:val="auto"/>
          <w:sz w:val="24"/>
          <w:szCs w:val="24"/>
          <w:highlight w:val="none"/>
        </w:rPr>
        <w:t>一、报酬计取</w:t>
      </w:r>
    </w:p>
    <w:p w14:paraId="026BC0D8">
      <w:pPr>
        <w:ind w:firstLine="480"/>
        <w:rPr>
          <w:color w:val="auto"/>
          <w:highlight w:val="none"/>
        </w:rPr>
      </w:pPr>
      <w:r>
        <w:rPr>
          <w:rFonts w:hint="eastAsia"/>
          <w:color w:val="auto"/>
          <w:highlight w:val="none"/>
        </w:rPr>
        <w:t>1.双方同意，按以下方法计算支付受托方的酬金。</w:t>
      </w:r>
    </w:p>
    <w:p w14:paraId="00377BFF">
      <w:pPr>
        <w:ind w:firstLine="480"/>
        <w:rPr>
          <w:color w:val="auto"/>
          <w:highlight w:val="none"/>
        </w:rPr>
      </w:pPr>
      <w:r>
        <w:rPr>
          <w:rFonts w:hint="eastAsia"/>
          <w:color w:val="auto"/>
          <w:highlight w:val="none"/>
        </w:rPr>
        <w:t>对委托的（列出委托服务内容或</w:t>
      </w:r>
      <w:r>
        <w:rPr>
          <w:rFonts w:hint="eastAsia" w:asciiTheme="minorEastAsia" w:hAnsiTheme="minorEastAsia"/>
          <w:color w:val="auto"/>
          <w:highlight w:val="none"/>
          <w:u w:val="single"/>
        </w:rPr>
        <w:t xml:space="preserve">                             </w:t>
      </w:r>
      <w:r>
        <w:rPr>
          <w:rFonts w:hint="eastAsia"/>
          <w:color w:val="auto"/>
          <w:highlight w:val="none"/>
        </w:rPr>
        <w:t>，按照项目劳务服务</w:t>
      </w:r>
      <w:r>
        <w:rPr>
          <w:rFonts w:hint="eastAsia" w:asciiTheme="minorEastAsia" w:hAnsiTheme="minorEastAsia"/>
          <w:color w:val="auto"/>
          <w:highlight w:val="none"/>
        </w:rPr>
        <w:t>事先协议或采购结果</w:t>
      </w:r>
      <w:r>
        <w:rPr>
          <w:rFonts w:hint="eastAsia"/>
          <w:color w:val="auto"/>
          <w:highlight w:val="none"/>
        </w:rPr>
        <w:t>计算酬金，合计酬金总额暂定为</w:t>
      </w:r>
      <w:r>
        <w:rPr>
          <w:rFonts w:hint="eastAsia"/>
          <w:color w:val="auto"/>
          <w:highlight w:val="none"/>
          <w:u w:val="single"/>
        </w:rPr>
        <w:t>（大写）</w:t>
      </w:r>
      <w:r>
        <w:rPr>
          <w:rFonts w:hint="eastAsia" w:ascii="宋体" w:hAnsi="宋体" w:eastAsia="宋体"/>
          <w:color w:val="auto"/>
          <w:highlight w:val="none"/>
          <w:u w:val="single"/>
        </w:rPr>
        <w:t xml:space="preserve">                   </w:t>
      </w:r>
      <w:r>
        <w:rPr>
          <w:rFonts w:hint="eastAsia"/>
          <w:color w:val="auto"/>
          <w:highlight w:val="none"/>
        </w:rPr>
        <w:t>，</w:t>
      </w:r>
      <w:r>
        <w:rPr>
          <w:rFonts w:hint="eastAsia" w:ascii="宋体" w:hAnsi="宋体"/>
          <w:color w:val="auto"/>
          <w:highlight w:val="none"/>
        </w:rPr>
        <w:t>其中不</w:t>
      </w:r>
      <w:r>
        <w:rPr>
          <w:rFonts w:ascii="宋体" w:hAnsi="宋体"/>
          <w:color w:val="auto"/>
          <w:highlight w:val="none"/>
        </w:rPr>
        <w:t>含税金额</w:t>
      </w:r>
      <w:r>
        <w:rPr>
          <w:rFonts w:hint="eastAsia" w:ascii="宋体" w:hAnsi="宋体"/>
          <w:color w:val="auto"/>
          <w:highlight w:val="none"/>
          <w:u w:val="single"/>
        </w:rPr>
        <w:t>¥                 元</w:t>
      </w:r>
      <w:r>
        <w:rPr>
          <w:rFonts w:hint="eastAsia" w:ascii="宋体" w:hAnsi="宋体"/>
          <w:color w:val="auto"/>
          <w:highlight w:val="none"/>
        </w:rPr>
        <w:t>，税金</w:t>
      </w:r>
      <w:r>
        <w:rPr>
          <w:rFonts w:hint="eastAsia" w:ascii="宋体" w:hAnsi="宋体"/>
          <w:color w:val="auto"/>
          <w:highlight w:val="none"/>
          <w:u w:val="single"/>
        </w:rPr>
        <w:t>¥              元</w:t>
      </w:r>
      <w:r>
        <w:rPr>
          <w:rFonts w:hint="eastAsia" w:ascii="宋体" w:hAnsi="宋体"/>
          <w:color w:val="auto"/>
          <w:highlight w:val="none"/>
        </w:rPr>
        <w:t>，最终结算金额以实际结算为准。</w:t>
      </w:r>
    </w:p>
    <w:p w14:paraId="20AE40F7">
      <w:pPr>
        <w:pStyle w:val="4"/>
        <w:numPr>
          <w:ilvl w:val="0"/>
          <w:numId w:val="0"/>
        </w:numPr>
        <w:ind w:left="420" w:leftChars="200"/>
        <w:contextualSpacing/>
        <w:jc w:val="left"/>
        <w:rPr>
          <w:color w:val="auto"/>
          <w:sz w:val="24"/>
          <w:szCs w:val="24"/>
          <w:highlight w:val="none"/>
        </w:rPr>
      </w:pPr>
    </w:p>
    <w:p w14:paraId="6DB5F58B">
      <w:pPr>
        <w:pStyle w:val="4"/>
        <w:numPr>
          <w:ilvl w:val="0"/>
          <w:numId w:val="0"/>
        </w:numPr>
        <w:ind w:left="17" w:firstLine="482" w:firstLineChars="200"/>
        <w:contextualSpacing/>
        <w:jc w:val="left"/>
        <w:rPr>
          <w:color w:val="auto"/>
          <w:sz w:val="24"/>
          <w:szCs w:val="24"/>
          <w:highlight w:val="none"/>
        </w:rPr>
      </w:pPr>
      <w:r>
        <w:rPr>
          <w:rFonts w:hint="eastAsia"/>
          <w:color w:val="auto"/>
          <w:sz w:val="24"/>
          <w:szCs w:val="24"/>
          <w:highlight w:val="none"/>
        </w:rPr>
        <w:t>二、支付方式</w:t>
      </w:r>
    </w:p>
    <w:p w14:paraId="58371AF2">
      <w:pPr>
        <w:ind w:firstLine="480"/>
        <w:rPr>
          <w:color w:val="auto"/>
          <w:highlight w:val="none"/>
        </w:rPr>
      </w:pPr>
      <w:r>
        <w:rPr>
          <w:rFonts w:hint="eastAsia"/>
          <w:color w:val="auto"/>
          <w:highlight w:val="none"/>
        </w:rPr>
        <w:t>2.劳务服务报酬由委托方按以下方式支付给受托方。具体如下：</w:t>
      </w:r>
    </w:p>
    <w:p w14:paraId="13AE9EC8">
      <w:pPr>
        <w:widowControl/>
        <w:wordWrap w:val="0"/>
        <w:ind w:firstLine="480"/>
        <w:rPr>
          <w:color w:val="auto"/>
          <w:highlight w:val="none"/>
        </w:rPr>
      </w:pPr>
      <w:r>
        <w:rPr>
          <w:rFonts w:hint="eastAsia"/>
          <w:color w:val="auto"/>
          <w:highlight w:val="none"/>
        </w:rPr>
        <w:t>（1）支付阶段</w:t>
      </w:r>
    </w:p>
    <w:p w14:paraId="4E9051CB">
      <w:pPr>
        <w:widowControl/>
        <w:wordWrap w:val="0"/>
        <w:ind w:firstLine="480"/>
        <w:rPr>
          <w:rFonts w:asciiTheme="minorEastAsia" w:hAnsiTheme="minorEastAsia"/>
          <w:color w:val="auto"/>
          <w:highlight w:val="none"/>
        </w:rPr>
      </w:pPr>
      <w:r>
        <w:rPr>
          <w:rFonts w:hint="eastAsia" w:asciiTheme="minorEastAsia" w:hAnsiTheme="minorEastAsia"/>
          <w:color w:val="auto"/>
          <w:highlight w:val="none"/>
        </w:rPr>
        <w:sym w:font="Wingdings 2" w:char="0052"/>
      </w:r>
      <w:r>
        <w:rPr>
          <w:rFonts w:hint="eastAsia" w:asciiTheme="minorEastAsia" w:hAnsiTheme="minorEastAsia"/>
          <w:color w:val="auto"/>
          <w:highlight w:val="none"/>
        </w:rPr>
        <w:t>按季度支付。按照工程进度结算，直至项目完工。实际开工日期以采购人通知的为准，计划服务期18个月。若在服务期内项目未完工，最后一次计量待项目完工后支付。</w:t>
      </w:r>
    </w:p>
    <w:p w14:paraId="40950FD4">
      <w:pPr>
        <w:widowControl/>
        <w:wordWrap w:val="0"/>
        <w:ind w:firstLine="480"/>
        <w:rPr>
          <w:rFonts w:asciiTheme="minorEastAsia" w:hAnsiTheme="minorEastAsia"/>
          <w:color w:val="auto"/>
          <w:highlight w:val="none"/>
        </w:rPr>
      </w:pPr>
      <w:r>
        <w:rPr>
          <w:rFonts w:hint="eastAsia" w:asciiTheme="minorEastAsia" w:hAnsiTheme="minorEastAsia"/>
          <w:color w:val="auto"/>
          <w:highlight w:val="none"/>
        </w:rPr>
        <w:sym w:font="Wingdings 2" w:char="00A3"/>
      </w:r>
      <w:r>
        <w:rPr>
          <w:rFonts w:hint="eastAsia" w:asciiTheme="minorEastAsia" w:hAnsiTheme="minorEastAsia"/>
          <w:color w:val="auto"/>
          <w:highlight w:val="none"/>
        </w:rPr>
        <w:t>完成合同约定的全部工作内容，经甲方确认所有检测资料（检测报告、原始资料等）验收合格存档并出具项目评价表后，一次性支付给乙方。</w:t>
      </w:r>
    </w:p>
    <w:p w14:paraId="5187C14F">
      <w:pPr>
        <w:widowControl/>
        <w:wordWrap w:val="0"/>
        <w:ind w:firstLine="480"/>
        <w:rPr>
          <w:rFonts w:ascii="宋体" w:hAnsi="宋体"/>
          <w:color w:val="auto"/>
          <w:highlight w:val="none"/>
        </w:rPr>
      </w:pPr>
      <w:r>
        <w:rPr>
          <w:rFonts w:hint="eastAsia" w:asciiTheme="minorEastAsia" w:hAnsiTheme="minorEastAsia"/>
          <w:color w:val="auto"/>
          <w:highlight w:val="none"/>
        </w:rPr>
        <w:sym w:font="Wingdings 2" w:char="0052"/>
      </w:r>
      <w:r>
        <w:rPr>
          <w:rFonts w:hint="eastAsia" w:asciiTheme="minorEastAsia" w:hAnsiTheme="minorEastAsia"/>
          <w:color w:val="auto"/>
          <w:highlight w:val="none"/>
        </w:rPr>
        <w:t>每一期费用支付需附人员考勤表及双方签字确认的计量支付申请表。</w:t>
      </w:r>
    </w:p>
    <w:p w14:paraId="3039C1FD">
      <w:pPr>
        <w:ind w:firstLine="480"/>
        <w:rPr>
          <w:rFonts w:ascii="宋体" w:hAnsi="宋体"/>
          <w:color w:val="auto"/>
          <w:highlight w:val="none"/>
        </w:rPr>
      </w:pPr>
    </w:p>
    <w:p w14:paraId="4650580A">
      <w:pPr>
        <w:ind w:firstLine="480"/>
        <w:rPr>
          <w:color w:val="auto"/>
          <w:highlight w:val="none"/>
        </w:rPr>
      </w:pPr>
      <w:r>
        <w:rPr>
          <w:rFonts w:hint="eastAsia"/>
          <w:color w:val="auto"/>
          <w:highlight w:val="none"/>
        </w:rPr>
        <w:t>委托方将应付报酬由银行转账给受托方。</w:t>
      </w:r>
    </w:p>
    <w:p w14:paraId="3D16A446">
      <w:pPr>
        <w:spacing w:line="276" w:lineRule="auto"/>
        <w:ind w:left="210" w:right="210"/>
        <w:rPr>
          <w:color w:val="auto"/>
          <w:highlight w:val="none"/>
        </w:rPr>
        <w:sectPr>
          <w:headerReference r:id="rId18" w:type="first"/>
          <w:footerReference r:id="rId21" w:type="first"/>
          <w:headerReference r:id="rId16" w:type="default"/>
          <w:footerReference r:id="rId19" w:type="default"/>
          <w:headerReference r:id="rId17" w:type="even"/>
          <w:footerReference r:id="rId20" w:type="even"/>
          <w:pgSz w:w="11906" w:h="16838"/>
          <w:pgMar w:top="1440" w:right="1418" w:bottom="1440" w:left="1588" w:header="851" w:footer="992" w:gutter="0"/>
          <w:cols w:space="720" w:num="1"/>
          <w:titlePg/>
          <w:docGrid w:linePitch="312" w:charSpace="0"/>
        </w:sectPr>
      </w:pPr>
    </w:p>
    <w:p w14:paraId="5012AC98">
      <w:pPr>
        <w:pStyle w:val="3"/>
        <w:numPr>
          <w:ilvl w:val="0"/>
          <w:numId w:val="0"/>
        </w:numPr>
        <w:spacing w:before="240" w:after="240"/>
        <w:ind w:firstLine="393" w:firstLineChars="109"/>
        <w:rPr>
          <w:rFonts w:cstheme="majorBidi"/>
          <w:color w:val="auto"/>
          <w:szCs w:val="32"/>
          <w:highlight w:val="none"/>
        </w:rPr>
      </w:pPr>
      <w:bookmarkStart w:id="154" w:name="_Toc447808679"/>
      <w:bookmarkStart w:id="155" w:name="_Toc12005"/>
      <w:bookmarkStart w:id="156" w:name="_Toc16698_WPSOffice_Level2"/>
      <w:r>
        <w:rPr>
          <w:rFonts w:hint="eastAsia" w:cstheme="majorBidi"/>
          <w:color w:val="auto"/>
          <w:szCs w:val="32"/>
          <w:highlight w:val="none"/>
        </w:rPr>
        <w:t>附件C：受托方派遣的人员与岗位</w:t>
      </w:r>
    </w:p>
    <w:p w14:paraId="744E8D9D">
      <w:pPr>
        <w:ind w:firstLine="480"/>
        <w:rPr>
          <w:color w:val="auto"/>
          <w:highlight w:val="none"/>
        </w:rPr>
      </w:pPr>
    </w:p>
    <w:tbl>
      <w:tblPr>
        <w:tblStyle w:val="23"/>
        <w:tblW w:w="88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3"/>
        <w:gridCol w:w="976"/>
        <w:gridCol w:w="903"/>
        <w:gridCol w:w="852"/>
        <w:gridCol w:w="1236"/>
        <w:gridCol w:w="861"/>
        <w:gridCol w:w="2072"/>
        <w:gridCol w:w="1232"/>
      </w:tblGrid>
      <w:tr w14:paraId="4BCED2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trPr>
        <w:tc>
          <w:tcPr>
            <w:tcW w:w="723" w:type="dxa"/>
            <w:vAlign w:val="center"/>
          </w:tcPr>
          <w:p w14:paraId="4930B055">
            <w:pPr>
              <w:jc w:val="center"/>
              <w:rPr>
                <w:color w:val="auto"/>
                <w:highlight w:val="none"/>
              </w:rPr>
            </w:pPr>
            <w:r>
              <w:rPr>
                <w:color w:val="auto"/>
                <w:highlight w:val="none"/>
              </w:rPr>
              <w:t>序号</w:t>
            </w:r>
          </w:p>
        </w:tc>
        <w:tc>
          <w:tcPr>
            <w:tcW w:w="976" w:type="dxa"/>
            <w:vAlign w:val="center"/>
          </w:tcPr>
          <w:p w14:paraId="1D4857E5">
            <w:pPr>
              <w:jc w:val="center"/>
              <w:rPr>
                <w:color w:val="auto"/>
                <w:highlight w:val="none"/>
              </w:rPr>
            </w:pPr>
            <w:r>
              <w:rPr>
                <w:color w:val="auto"/>
                <w:highlight w:val="none"/>
              </w:rPr>
              <w:t>姓名</w:t>
            </w:r>
          </w:p>
        </w:tc>
        <w:tc>
          <w:tcPr>
            <w:tcW w:w="903" w:type="dxa"/>
            <w:vAlign w:val="center"/>
          </w:tcPr>
          <w:p w14:paraId="7D9F07F0">
            <w:pPr>
              <w:jc w:val="center"/>
              <w:rPr>
                <w:color w:val="auto"/>
                <w:highlight w:val="none"/>
              </w:rPr>
            </w:pPr>
            <w:r>
              <w:rPr>
                <w:color w:val="auto"/>
                <w:highlight w:val="none"/>
              </w:rPr>
              <w:t>性别</w:t>
            </w:r>
          </w:p>
        </w:tc>
        <w:tc>
          <w:tcPr>
            <w:tcW w:w="852" w:type="dxa"/>
            <w:vAlign w:val="center"/>
          </w:tcPr>
          <w:p w14:paraId="1A46EB14">
            <w:pPr>
              <w:jc w:val="center"/>
              <w:rPr>
                <w:color w:val="auto"/>
                <w:highlight w:val="none"/>
              </w:rPr>
            </w:pPr>
            <w:r>
              <w:rPr>
                <w:color w:val="auto"/>
                <w:highlight w:val="none"/>
              </w:rPr>
              <w:t>年龄</w:t>
            </w:r>
          </w:p>
        </w:tc>
        <w:tc>
          <w:tcPr>
            <w:tcW w:w="1236" w:type="dxa"/>
            <w:vAlign w:val="center"/>
          </w:tcPr>
          <w:p w14:paraId="0E2C7DA9">
            <w:pPr>
              <w:jc w:val="center"/>
              <w:rPr>
                <w:color w:val="auto"/>
                <w:highlight w:val="none"/>
              </w:rPr>
            </w:pPr>
            <w:r>
              <w:rPr>
                <w:color w:val="auto"/>
                <w:highlight w:val="none"/>
              </w:rPr>
              <w:t>职称</w:t>
            </w:r>
          </w:p>
        </w:tc>
        <w:tc>
          <w:tcPr>
            <w:tcW w:w="861" w:type="dxa"/>
            <w:vAlign w:val="center"/>
          </w:tcPr>
          <w:p w14:paraId="033F0895">
            <w:pPr>
              <w:jc w:val="center"/>
              <w:rPr>
                <w:color w:val="auto"/>
                <w:highlight w:val="none"/>
              </w:rPr>
            </w:pPr>
            <w:r>
              <w:rPr>
                <w:color w:val="auto"/>
                <w:highlight w:val="none"/>
              </w:rPr>
              <w:t>学历</w:t>
            </w:r>
          </w:p>
        </w:tc>
        <w:tc>
          <w:tcPr>
            <w:tcW w:w="2072" w:type="dxa"/>
            <w:vAlign w:val="center"/>
          </w:tcPr>
          <w:p w14:paraId="420BEF77">
            <w:pPr>
              <w:jc w:val="center"/>
              <w:rPr>
                <w:color w:val="auto"/>
                <w:highlight w:val="none"/>
              </w:rPr>
            </w:pPr>
            <w:r>
              <w:rPr>
                <w:color w:val="auto"/>
                <w:highlight w:val="none"/>
              </w:rPr>
              <w:t>专业</w:t>
            </w:r>
            <w:r>
              <w:rPr>
                <w:rFonts w:hint="eastAsia"/>
                <w:color w:val="auto"/>
                <w:highlight w:val="none"/>
              </w:rPr>
              <w:t>或从业资格证编号</w:t>
            </w:r>
          </w:p>
        </w:tc>
        <w:tc>
          <w:tcPr>
            <w:tcW w:w="1232" w:type="dxa"/>
            <w:vAlign w:val="center"/>
          </w:tcPr>
          <w:p w14:paraId="6F74DE30">
            <w:pPr>
              <w:jc w:val="center"/>
              <w:rPr>
                <w:color w:val="auto"/>
                <w:highlight w:val="none"/>
              </w:rPr>
            </w:pPr>
            <w:r>
              <w:rPr>
                <w:color w:val="auto"/>
                <w:highlight w:val="none"/>
              </w:rPr>
              <w:t>派遣时间</w:t>
            </w:r>
          </w:p>
        </w:tc>
      </w:tr>
      <w:tr w14:paraId="094975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trPr>
        <w:tc>
          <w:tcPr>
            <w:tcW w:w="723" w:type="dxa"/>
            <w:vAlign w:val="center"/>
          </w:tcPr>
          <w:p w14:paraId="206357E5">
            <w:pPr>
              <w:rPr>
                <w:color w:val="auto"/>
                <w:highlight w:val="none"/>
              </w:rPr>
            </w:pPr>
            <w:r>
              <w:rPr>
                <w:rFonts w:hint="eastAsia"/>
                <w:color w:val="auto"/>
                <w:highlight w:val="none"/>
              </w:rPr>
              <w:t>1</w:t>
            </w:r>
          </w:p>
        </w:tc>
        <w:tc>
          <w:tcPr>
            <w:tcW w:w="976" w:type="dxa"/>
            <w:vAlign w:val="center"/>
          </w:tcPr>
          <w:p w14:paraId="3F5553D4">
            <w:pPr>
              <w:jc w:val="center"/>
              <w:rPr>
                <w:color w:val="auto"/>
                <w:highlight w:val="none"/>
              </w:rPr>
            </w:pPr>
          </w:p>
        </w:tc>
        <w:tc>
          <w:tcPr>
            <w:tcW w:w="903" w:type="dxa"/>
            <w:vAlign w:val="center"/>
          </w:tcPr>
          <w:p w14:paraId="50650975">
            <w:pPr>
              <w:jc w:val="center"/>
              <w:rPr>
                <w:color w:val="auto"/>
                <w:highlight w:val="none"/>
              </w:rPr>
            </w:pPr>
          </w:p>
        </w:tc>
        <w:tc>
          <w:tcPr>
            <w:tcW w:w="852" w:type="dxa"/>
            <w:vAlign w:val="center"/>
          </w:tcPr>
          <w:p w14:paraId="0480A28D">
            <w:pPr>
              <w:jc w:val="center"/>
              <w:rPr>
                <w:color w:val="auto"/>
                <w:highlight w:val="none"/>
              </w:rPr>
            </w:pPr>
          </w:p>
        </w:tc>
        <w:tc>
          <w:tcPr>
            <w:tcW w:w="1236" w:type="dxa"/>
            <w:vAlign w:val="center"/>
          </w:tcPr>
          <w:p w14:paraId="3BA4752A">
            <w:pPr>
              <w:jc w:val="center"/>
              <w:rPr>
                <w:color w:val="auto"/>
                <w:highlight w:val="none"/>
              </w:rPr>
            </w:pPr>
          </w:p>
        </w:tc>
        <w:tc>
          <w:tcPr>
            <w:tcW w:w="861" w:type="dxa"/>
            <w:vAlign w:val="center"/>
          </w:tcPr>
          <w:p w14:paraId="2DA02D59">
            <w:pPr>
              <w:jc w:val="center"/>
              <w:rPr>
                <w:color w:val="auto"/>
                <w:highlight w:val="none"/>
              </w:rPr>
            </w:pPr>
          </w:p>
        </w:tc>
        <w:tc>
          <w:tcPr>
            <w:tcW w:w="2072" w:type="dxa"/>
            <w:vAlign w:val="center"/>
          </w:tcPr>
          <w:p w14:paraId="1F7FCDAA">
            <w:pPr>
              <w:jc w:val="center"/>
              <w:rPr>
                <w:color w:val="auto"/>
                <w:highlight w:val="none"/>
              </w:rPr>
            </w:pPr>
          </w:p>
        </w:tc>
        <w:tc>
          <w:tcPr>
            <w:tcW w:w="1232" w:type="dxa"/>
            <w:vAlign w:val="center"/>
          </w:tcPr>
          <w:p w14:paraId="0A7A40B8">
            <w:pPr>
              <w:rPr>
                <w:color w:val="auto"/>
                <w:highlight w:val="none"/>
              </w:rPr>
            </w:pPr>
            <w:r>
              <w:rPr>
                <w:rFonts w:hint="eastAsia"/>
                <w:color w:val="auto"/>
                <w:highlight w:val="none"/>
              </w:rPr>
              <w:t>自合同签订之日起</w:t>
            </w:r>
          </w:p>
        </w:tc>
      </w:tr>
      <w:tr w14:paraId="289875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trPr>
        <w:tc>
          <w:tcPr>
            <w:tcW w:w="723" w:type="dxa"/>
            <w:vAlign w:val="center"/>
          </w:tcPr>
          <w:p w14:paraId="766EEAD6">
            <w:pPr>
              <w:rPr>
                <w:color w:val="auto"/>
                <w:highlight w:val="none"/>
              </w:rPr>
            </w:pPr>
            <w:r>
              <w:rPr>
                <w:rFonts w:hint="eastAsia"/>
                <w:color w:val="auto"/>
                <w:highlight w:val="none"/>
              </w:rPr>
              <w:t>2</w:t>
            </w:r>
          </w:p>
        </w:tc>
        <w:tc>
          <w:tcPr>
            <w:tcW w:w="976" w:type="dxa"/>
            <w:vAlign w:val="center"/>
          </w:tcPr>
          <w:p w14:paraId="2F73B226">
            <w:pPr>
              <w:jc w:val="center"/>
              <w:rPr>
                <w:color w:val="auto"/>
                <w:highlight w:val="none"/>
              </w:rPr>
            </w:pPr>
          </w:p>
        </w:tc>
        <w:tc>
          <w:tcPr>
            <w:tcW w:w="903" w:type="dxa"/>
            <w:vAlign w:val="center"/>
          </w:tcPr>
          <w:p w14:paraId="7CA7A8EC">
            <w:pPr>
              <w:jc w:val="center"/>
              <w:rPr>
                <w:color w:val="auto"/>
                <w:highlight w:val="none"/>
              </w:rPr>
            </w:pPr>
          </w:p>
        </w:tc>
        <w:tc>
          <w:tcPr>
            <w:tcW w:w="852" w:type="dxa"/>
            <w:vAlign w:val="center"/>
          </w:tcPr>
          <w:p w14:paraId="5DF3B353">
            <w:pPr>
              <w:jc w:val="center"/>
              <w:rPr>
                <w:color w:val="auto"/>
                <w:highlight w:val="none"/>
              </w:rPr>
            </w:pPr>
          </w:p>
        </w:tc>
        <w:tc>
          <w:tcPr>
            <w:tcW w:w="1236" w:type="dxa"/>
            <w:vAlign w:val="center"/>
          </w:tcPr>
          <w:p w14:paraId="4C2FCA35">
            <w:pPr>
              <w:jc w:val="center"/>
              <w:rPr>
                <w:color w:val="auto"/>
                <w:highlight w:val="none"/>
              </w:rPr>
            </w:pPr>
          </w:p>
        </w:tc>
        <w:tc>
          <w:tcPr>
            <w:tcW w:w="861" w:type="dxa"/>
            <w:vAlign w:val="center"/>
          </w:tcPr>
          <w:p w14:paraId="0E3944A5">
            <w:pPr>
              <w:jc w:val="center"/>
              <w:rPr>
                <w:color w:val="auto"/>
                <w:highlight w:val="none"/>
              </w:rPr>
            </w:pPr>
          </w:p>
        </w:tc>
        <w:tc>
          <w:tcPr>
            <w:tcW w:w="2072" w:type="dxa"/>
            <w:vAlign w:val="center"/>
          </w:tcPr>
          <w:p w14:paraId="1EE11478">
            <w:pPr>
              <w:jc w:val="center"/>
              <w:rPr>
                <w:color w:val="auto"/>
                <w:highlight w:val="none"/>
              </w:rPr>
            </w:pPr>
          </w:p>
        </w:tc>
        <w:tc>
          <w:tcPr>
            <w:tcW w:w="1232" w:type="dxa"/>
            <w:vAlign w:val="center"/>
          </w:tcPr>
          <w:p w14:paraId="4BAD96CA">
            <w:pPr>
              <w:rPr>
                <w:color w:val="auto"/>
                <w:highlight w:val="none"/>
              </w:rPr>
            </w:pPr>
            <w:r>
              <w:rPr>
                <w:rFonts w:hint="eastAsia"/>
                <w:color w:val="auto"/>
                <w:highlight w:val="none"/>
              </w:rPr>
              <w:t>自合同签订之日起</w:t>
            </w:r>
          </w:p>
        </w:tc>
      </w:tr>
    </w:tbl>
    <w:p w14:paraId="1EFED3A9">
      <w:pPr>
        <w:ind w:firstLine="480"/>
        <w:rPr>
          <w:color w:val="auto"/>
          <w:highlight w:val="none"/>
        </w:rPr>
      </w:pPr>
    </w:p>
    <w:p w14:paraId="63EF469C">
      <w:pPr>
        <w:ind w:firstLine="480"/>
        <w:rPr>
          <w:color w:val="auto"/>
          <w:highlight w:val="none"/>
        </w:rPr>
      </w:pPr>
    </w:p>
    <w:p w14:paraId="651359A3">
      <w:pPr>
        <w:ind w:left="210" w:right="210" w:firstLine="480"/>
        <w:rPr>
          <w:color w:val="auto"/>
          <w:highlight w:val="none"/>
        </w:rPr>
      </w:pPr>
      <w:r>
        <w:rPr>
          <w:rFonts w:hint="eastAsia"/>
          <w:color w:val="auto"/>
          <w:highlight w:val="none"/>
        </w:rPr>
        <w:t>（</w:t>
      </w:r>
      <w:r>
        <w:rPr>
          <w:color w:val="auto"/>
          <w:highlight w:val="none"/>
        </w:rPr>
        <w:t>如果有</w:t>
      </w:r>
      <w:r>
        <w:rPr>
          <w:rFonts w:hint="eastAsia"/>
          <w:color w:val="auto"/>
          <w:highlight w:val="none"/>
        </w:rPr>
        <w:t>）</w:t>
      </w:r>
      <w:r>
        <w:rPr>
          <w:color w:val="auto"/>
          <w:highlight w:val="none"/>
        </w:rPr>
        <w:t>受托方的组织架构为</w:t>
      </w:r>
      <w:r>
        <w:rPr>
          <w:rFonts w:hint="eastAsia"/>
          <w:color w:val="auto"/>
          <w:highlight w:val="none"/>
        </w:rPr>
        <w:t>：</w:t>
      </w:r>
    </w:p>
    <w:p w14:paraId="6F7D7B3D">
      <w:pPr>
        <w:ind w:firstLine="480"/>
        <w:rPr>
          <w:color w:val="auto"/>
          <w:highlight w:val="none"/>
        </w:rPr>
      </w:pPr>
    </w:p>
    <w:p w14:paraId="277CCFC7">
      <w:pPr>
        <w:pStyle w:val="3"/>
        <w:numPr>
          <w:ilvl w:val="0"/>
          <w:numId w:val="0"/>
        </w:numPr>
        <w:spacing w:beforeLines="0" w:afterLines="0" w:line="240" w:lineRule="auto"/>
        <w:rPr>
          <w:color w:val="auto"/>
          <w:highlight w:val="none"/>
        </w:rPr>
      </w:pPr>
    </w:p>
    <w:p w14:paraId="31C9AA6E">
      <w:pPr>
        <w:pStyle w:val="3"/>
        <w:numPr>
          <w:ilvl w:val="0"/>
          <w:numId w:val="0"/>
        </w:numPr>
        <w:spacing w:beforeLines="0" w:afterLines="0" w:line="240" w:lineRule="auto"/>
        <w:rPr>
          <w:color w:val="auto"/>
          <w:highlight w:val="none"/>
        </w:rPr>
        <w:sectPr>
          <w:footerReference r:id="rId22" w:type="default"/>
          <w:footnotePr>
            <w:numFmt w:val="decimalEnclosedCircleChinese"/>
          </w:footnotePr>
          <w:pgSz w:w="11906" w:h="16838"/>
          <w:pgMar w:top="1440" w:right="1418" w:bottom="1440" w:left="1588" w:header="851" w:footer="992" w:gutter="0"/>
          <w:cols w:space="720" w:num="1"/>
          <w:docGrid w:linePitch="312" w:charSpace="0"/>
        </w:sectPr>
      </w:pPr>
    </w:p>
    <w:p w14:paraId="6FEEB846">
      <w:pPr>
        <w:pStyle w:val="3"/>
        <w:numPr>
          <w:ilvl w:val="0"/>
          <w:numId w:val="0"/>
        </w:numPr>
        <w:spacing w:beforeLines="0" w:afterLines="0" w:line="240" w:lineRule="auto"/>
        <w:rPr>
          <w:rFonts w:cstheme="majorBidi"/>
          <w:color w:val="auto"/>
          <w:szCs w:val="32"/>
          <w:highlight w:val="none"/>
        </w:rPr>
      </w:pPr>
      <w:r>
        <w:rPr>
          <w:rFonts w:hint="eastAsia"/>
          <w:color w:val="auto"/>
          <w:highlight w:val="none"/>
        </w:rPr>
        <w:t>附件</w:t>
      </w:r>
      <w:r>
        <w:rPr>
          <w:color w:val="auto"/>
          <w:highlight w:val="none"/>
        </w:rPr>
        <w:t>D</w:t>
      </w:r>
      <w:r>
        <w:rPr>
          <w:rFonts w:hint="eastAsia"/>
          <w:color w:val="auto"/>
          <w:highlight w:val="none"/>
        </w:rPr>
        <w:t>：保证支付</w:t>
      </w:r>
      <w:r>
        <w:rPr>
          <w:rFonts w:hint="eastAsia" w:cstheme="majorBidi"/>
          <w:color w:val="auto"/>
          <w:szCs w:val="32"/>
          <w:highlight w:val="none"/>
        </w:rPr>
        <w:t>农民工</w:t>
      </w:r>
      <w:r>
        <w:rPr>
          <w:rFonts w:hint="eastAsia"/>
          <w:color w:val="auto"/>
          <w:highlight w:val="none"/>
        </w:rPr>
        <w:t>工资承诺书（如有）</w:t>
      </w:r>
    </w:p>
    <w:p w14:paraId="7B1198DD">
      <w:pPr>
        <w:spacing w:line="360" w:lineRule="auto"/>
        <w:ind w:firstLine="480"/>
        <w:rPr>
          <w:rFonts w:asciiTheme="minorEastAsia" w:hAnsiTheme="minorEastAsia"/>
          <w:color w:val="auto"/>
          <w:highlight w:val="none"/>
        </w:rPr>
      </w:pPr>
    </w:p>
    <w:p w14:paraId="53E505A6">
      <w:pPr>
        <w:spacing w:line="360" w:lineRule="auto"/>
        <w:ind w:firstLine="480"/>
        <w:rPr>
          <w:rFonts w:asciiTheme="minorEastAsia" w:hAnsiTheme="minorEastAsia"/>
          <w:color w:val="auto"/>
          <w:highlight w:val="none"/>
        </w:rPr>
      </w:pPr>
      <w:r>
        <w:rPr>
          <w:rFonts w:hint="eastAsia" w:asciiTheme="minorEastAsia" w:hAnsiTheme="minorEastAsia"/>
          <w:color w:val="auto"/>
          <w:highlight w:val="none"/>
        </w:rPr>
        <w:t>致：</w:t>
      </w:r>
      <w:r>
        <w:rPr>
          <w:rFonts w:hint="eastAsia" w:asciiTheme="minorEastAsia" w:hAnsiTheme="minorEastAsia"/>
          <w:color w:val="auto"/>
          <w:highlight w:val="none"/>
          <w:u w:val="single"/>
        </w:rPr>
        <w:t>安徽省七星工程测试有限公司</w:t>
      </w:r>
    </w:p>
    <w:p w14:paraId="220EBCFC">
      <w:pPr>
        <w:spacing w:line="360" w:lineRule="auto"/>
        <w:ind w:firstLine="480"/>
        <w:rPr>
          <w:rFonts w:asciiTheme="minorEastAsia" w:hAnsiTheme="minorEastAsia"/>
          <w:color w:val="auto"/>
          <w:highlight w:val="none"/>
        </w:rPr>
      </w:pPr>
      <w:r>
        <w:rPr>
          <w:rFonts w:hint="eastAsia" w:asciiTheme="minorEastAsia" w:hAnsiTheme="minorEastAsia"/>
          <w:color w:val="auto"/>
          <w:highlight w:val="none"/>
        </w:rPr>
        <w:t>我方承诺：保证及时支付农民工工资，并在本项目劳务服务合同签订之日</w:t>
      </w:r>
      <w:r>
        <w:rPr>
          <w:rFonts w:hint="eastAsia" w:ascii="宋体" w:hAnsi="宋体" w:cs="宋体"/>
          <w:color w:val="auto"/>
          <w:kern w:val="0"/>
          <w:highlight w:val="none"/>
        </w:rPr>
        <w:t>起30日内开立农民工工资专用账户。</w:t>
      </w:r>
      <w:r>
        <w:rPr>
          <w:rFonts w:hint="eastAsia" w:asciiTheme="minorEastAsia" w:hAnsiTheme="minorEastAsia"/>
          <w:color w:val="auto"/>
          <w:highlight w:val="none"/>
        </w:rPr>
        <w:t>并同时承诺：</w:t>
      </w:r>
    </w:p>
    <w:p w14:paraId="3C8FEC51">
      <w:pPr>
        <w:spacing w:line="360" w:lineRule="auto"/>
        <w:ind w:firstLine="480"/>
        <w:rPr>
          <w:rFonts w:asciiTheme="minorEastAsia" w:hAnsiTheme="minorEastAsia"/>
          <w:color w:val="auto"/>
          <w:highlight w:val="none"/>
        </w:rPr>
      </w:pPr>
      <w:r>
        <w:rPr>
          <w:rFonts w:hint="eastAsia" w:asciiTheme="minorEastAsia" w:hAnsiTheme="minorEastAsia"/>
          <w:color w:val="auto"/>
          <w:highlight w:val="none"/>
        </w:rPr>
        <w:t>1、</w:t>
      </w:r>
      <w:r>
        <w:rPr>
          <w:rFonts w:hint="eastAsia" w:ascii="宋体" w:hAnsi="宋体" w:cs="宋体"/>
          <w:color w:val="auto"/>
          <w:kern w:val="0"/>
          <w:highlight w:val="none"/>
        </w:rPr>
        <w:t>严格遵守国家法律、法规，及时支付</w:t>
      </w:r>
      <w:r>
        <w:rPr>
          <w:rFonts w:hint="eastAsia" w:asciiTheme="minorEastAsia" w:hAnsiTheme="minorEastAsia"/>
          <w:color w:val="auto"/>
          <w:highlight w:val="none"/>
        </w:rPr>
        <w:t>农</w:t>
      </w:r>
      <w:r>
        <w:rPr>
          <w:rFonts w:hint="eastAsia" w:ascii="宋体" w:hAnsi="宋体" w:cs="宋体"/>
          <w:color w:val="auto"/>
          <w:kern w:val="0"/>
          <w:highlight w:val="none"/>
        </w:rPr>
        <w:t>民工工资。</w:t>
      </w:r>
      <w:r>
        <w:rPr>
          <w:rFonts w:hint="eastAsia" w:asciiTheme="minorEastAsia" w:hAnsiTheme="minorEastAsia"/>
          <w:color w:val="auto"/>
          <w:highlight w:val="none"/>
        </w:rPr>
        <w:t>所上报</w:t>
      </w:r>
      <w:r>
        <w:rPr>
          <w:rFonts w:hint="eastAsia" w:ascii="宋体" w:hAnsi="宋体" w:cs="宋体"/>
          <w:color w:val="auto"/>
          <w:kern w:val="0"/>
          <w:highlight w:val="none"/>
        </w:rPr>
        <w:t>农民工花名册和工资支付表</w:t>
      </w:r>
      <w:r>
        <w:rPr>
          <w:rFonts w:hint="eastAsia" w:asciiTheme="minorEastAsia" w:hAnsiTheme="minorEastAsia"/>
          <w:color w:val="auto"/>
          <w:highlight w:val="none"/>
        </w:rPr>
        <w:t>真实、完整，若未能及时支付农民工工资,贵方不负有任何责任。</w:t>
      </w:r>
    </w:p>
    <w:p w14:paraId="2B8C0A94">
      <w:pPr>
        <w:spacing w:line="360" w:lineRule="auto"/>
        <w:ind w:firstLine="480"/>
        <w:rPr>
          <w:rFonts w:ascii="宋体" w:hAnsi="宋体"/>
          <w:color w:val="auto"/>
          <w:kern w:val="0"/>
          <w:highlight w:val="none"/>
        </w:rPr>
      </w:pPr>
      <w:r>
        <w:rPr>
          <w:rFonts w:hint="eastAsia" w:asciiTheme="minorEastAsia" w:hAnsiTheme="minorEastAsia"/>
          <w:color w:val="auto"/>
          <w:highlight w:val="none"/>
        </w:rPr>
        <w:t>2、若发生违反规定拖欠或克扣</w:t>
      </w:r>
      <w:r>
        <w:rPr>
          <w:rFonts w:hint="eastAsia" w:ascii="宋体" w:hAnsi="宋体" w:cs="宋体"/>
          <w:color w:val="auto"/>
          <w:kern w:val="0"/>
          <w:highlight w:val="none"/>
        </w:rPr>
        <w:t>农民工</w:t>
      </w:r>
      <w:r>
        <w:rPr>
          <w:rFonts w:hint="eastAsia" w:asciiTheme="minorEastAsia" w:hAnsiTheme="minorEastAsia"/>
          <w:color w:val="auto"/>
          <w:highlight w:val="none"/>
        </w:rPr>
        <w:t>工资造成</w:t>
      </w:r>
      <w:r>
        <w:rPr>
          <w:rFonts w:hint="eastAsia" w:ascii="宋体" w:hAnsi="宋体" w:cs="宋体"/>
          <w:color w:val="auto"/>
          <w:kern w:val="0"/>
          <w:highlight w:val="none"/>
        </w:rPr>
        <w:t>农民工</w:t>
      </w:r>
      <w:r>
        <w:rPr>
          <w:rFonts w:hint="eastAsia" w:asciiTheme="minorEastAsia" w:hAnsiTheme="minorEastAsia"/>
          <w:color w:val="auto"/>
          <w:highlight w:val="none"/>
        </w:rPr>
        <w:t>上访委托方、建设单位或上级主管部门，或造成停工、延误工期等现象时，我方接受</w:t>
      </w:r>
      <w:r>
        <w:rPr>
          <w:rFonts w:asciiTheme="minorEastAsia" w:hAnsiTheme="minorEastAsia"/>
          <w:color w:val="auto"/>
          <w:highlight w:val="none"/>
        </w:rPr>
        <w:t>违约金</w:t>
      </w:r>
      <w:r>
        <w:rPr>
          <w:rFonts w:hint="eastAsia" w:asciiTheme="minorEastAsia" w:hAnsiTheme="minorEastAsia"/>
          <w:color w:val="auto"/>
          <w:highlight w:val="none"/>
        </w:rPr>
        <w:t>、失信惩戒以及人力资源社会保障部门和交通运输主管部</w:t>
      </w:r>
      <w:r>
        <w:rPr>
          <w:rFonts w:hint="eastAsia" w:ascii="宋体" w:hAnsi="宋体" w:cs="宋体"/>
          <w:color w:val="auto"/>
          <w:kern w:val="0"/>
          <w:highlight w:val="none"/>
        </w:rPr>
        <w:t>门等部门按照相关规定做出的处理和处罚决定</w:t>
      </w:r>
      <w:r>
        <w:rPr>
          <w:rFonts w:hint="eastAsia" w:asciiTheme="minorEastAsia" w:hAnsiTheme="minorEastAsia"/>
          <w:color w:val="auto"/>
          <w:highlight w:val="none"/>
        </w:rPr>
        <w:t>，情节严重时，可终止合同</w:t>
      </w:r>
      <w:r>
        <w:rPr>
          <w:rFonts w:hint="eastAsia" w:ascii="宋体" w:hAnsi="宋体" w:cs="宋体"/>
          <w:color w:val="auto"/>
          <w:kern w:val="0"/>
          <w:highlight w:val="none"/>
        </w:rPr>
        <w:t>。</w:t>
      </w:r>
    </w:p>
    <w:p w14:paraId="50AD1245">
      <w:pPr>
        <w:spacing w:line="360" w:lineRule="auto"/>
        <w:ind w:firstLine="480"/>
        <w:rPr>
          <w:rFonts w:asciiTheme="minorEastAsia" w:hAnsiTheme="minorEastAsia"/>
          <w:color w:val="auto"/>
          <w:highlight w:val="none"/>
        </w:rPr>
      </w:pPr>
      <w:r>
        <w:rPr>
          <w:rFonts w:asciiTheme="minorEastAsia" w:hAnsiTheme="minorEastAsia"/>
          <w:color w:val="auto"/>
          <w:highlight w:val="none"/>
        </w:rPr>
        <w:t>3</w:t>
      </w:r>
      <w:r>
        <w:rPr>
          <w:rFonts w:hint="eastAsia" w:asciiTheme="minorEastAsia" w:hAnsiTheme="minorEastAsia"/>
          <w:color w:val="auto"/>
          <w:highlight w:val="none"/>
        </w:rPr>
        <w:t>、第2条所述违约金由我方向贵方支付，第2条所述现象每发生一次，我方须向贵方支付</w:t>
      </w:r>
      <w:r>
        <w:rPr>
          <w:rFonts w:hint="eastAsia" w:asciiTheme="minorEastAsia" w:hAnsiTheme="minorEastAsia"/>
          <w:color w:val="auto"/>
          <w:highlight w:val="none"/>
          <w:u w:val="single"/>
        </w:rPr>
        <w:t xml:space="preserve"> </w:t>
      </w:r>
      <w:r>
        <w:rPr>
          <w:rFonts w:asciiTheme="minorEastAsia" w:hAnsiTheme="minorEastAsia"/>
          <w:color w:val="auto"/>
          <w:highlight w:val="none"/>
          <w:u w:val="single"/>
        </w:rPr>
        <w:t xml:space="preserve">   </w:t>
      </w:r>
      <w:r>
        <w:rPr>
          <w:rFonts w:hint="eastAsia" w:asciiTheme="minorEastAsia" w:hAnsiTheme="minorEastAsia"/>
          <w:color w:val="auto"/>
          <w:highlight w:val="none"/>
          <w:u w:val="single"/>
        </w:rPr>
        <w:t>/</w:t>
      </w:r>
      <w:r>
        <w:rPr>
          <w:rFonts w:asciiTheme="minorEastAsia" w:hAnsiTheme="minorEastAsia"/>
          <w:color w:val="auto"/>
          <w:highlight w:val="none"/>
          <w:u w:val="single"/>
        </w:rPr>
        <w:t xml:space="preserve">   </w:t>
      </w:r>
      <w:r>
        <w:rPr>
          <w:rFonts w:hint="eastAsia" w:asciiTheme="minorEastAsia" w:hAnsiTheme="minorEastAsia"/>
          <w:color w:val="auto"/>
          <w:highlight w:val="none"/>
        </w:rPr>
        <w:t>元违约金，贵方可在应付我方合同款中等额抵扣该违约金。</w:t>
      </w:r>
    </w:p>
    <w:p w14:paraId="44C6A776">
      <w:pPr>
        <w:spacing w:line="360" w:lineRule="auto"/>
        <w:ind w:firstLine="480"/>
        <w:rPr>
          <w:rFonts w:asciiTheme="minorEastAsia" w:hAnsiTheme="minorEastAsia"/>
          <w:color w:val="auto"/>
          <w:highlight w:val="none"/>
        </w:rPr>
      </w:pPr>
    </w:p>
    <w:p w14:paraId="1A0B7870">
      <w:pPr>
        <w:spacing w:line="360" w:lineRule="auto"/>
        <w:ind w:firstLine="480"/>
        <w:rPr>
          <w:rFonts w:asciiTheme="minorEastAsia" w:hAnsiTheme="minorEastAsia"/>
          <w:color w:val="auto"/>
          <w:highlight w:val="none"/>
        </w:rPr>
      </w:pPr>
    </w:p>
    <w:p w14:paraId="29B43FD7">
      <w:pPr>
        <w:spacing w:line="360" w:lineRule="auto"/>
        <w:ind w:firstLine="480"/>
        <w:rPr>
          <w:rFonts w:asciiTheme="minorEastAsia" w:hAnsiTheme="minorEastAsia"/>
          <w:color w:val="auto"/>
          <w:highlight w:val="none"/>
        </w:rPr>
      </w:pPr>
    </w:p>
    <w:p w14:paraId="0D38210C">
      <w:pPr>
        <w:spacing w:line="360" w:lineRule="auto"/>
        <w:ind w:firstLine="480"/>
        <w:rPr>
          <w:rFonts w:asciiTheme="minorEastAsia" w:hAnsiTheme="minorEastAsia"/>
          <w:color w:val="auto"/>
          <w:highlight w:val="none"/>
        </w:rPr>
      </w:pPr>
    </w:p>
    <w:p w14:paraId="12AADD30">
      <w:pPr>
        <w:spacing w:line="360" w:lineRule="auto"/>
        <w:ind w:firstLine="480"/>
        <w:rPr>
          <w:rFonts w:asciiTheme="minorEastAsia" w:hAnsiTheme="minorEastAsia"/>
          <w:color w:val="auto"/>
          <w:highlight w:val="none"/>
        </w:rPr>
      </w:pPr>
    </w:p>
    <w:p w14:paraId="325721BA">
      <w:pPr>
        <w:spacing w:line="720" w:lineRule="auto"/>
        <w:ind w:firstLine="2520" w:firstLineChars="1200"/>
        <w:rPr>
          <w:color w:val="auto"/>
          <w:highlight w:val="none"/>
        </w:rPr>
      </w:pPr>
      <w:r>
        <w:rPr>
          <w:rFonts w:hint="eastAsia"/>
          <w:color w:val="auto"/>
          <w:highlight w:val="none"/>
        </w:rPr>
        <w:t>承诺单位</w:t>
      </w:r>
      <w:r>
        <w:rPr>
          <w:color w:val="auto"/>
          <w:highlight w:val="none"/>
        </w:rPr>
        <w:t>：</w:t>
      </w:r>
      <w:r>
        <w:rPr>
          <w:rFonts w:hint="eastAsia"/>
          <w:color w:val="auto"/>
          <w:highlight w:val="none"/>
          <w:u w:val="single"/>
        </w:rPr>
        <w:t xml:space="preserve">                               </w:t>
      </w:r>
    </w:p>
    <w:p w14:paraId="4AE9235C">
      <w:pPr>
        <w:spacing w:line="720" w:lineRule="auto"/>
        <w:ind w:firstLine="2520" w:firstLineChars="1200"/>
        <w:rPr>
          <w:color w:val="auto"/>
          <w:highlight w:val="none"/>
        </w:rPr>
      </w:pPr>
      <w:r>
        <w:rPr>
          <w:color w:val="auto"/>
          <w:highlight w:val="none"/>
        </w:rPr>
        <w:t>法定代表人或其委托代理人：</w:t>
      </w:r>
      <w:r>
        <w:rPr>
          <w:rFonts w:hint="eastAsia"/>
          <w:color w:val="auto"/>
          <w:highlight w:val="none"/>
          <w:u w:val="single"/>
        </w:rPr>
        <w:t xml:space="preserve">               </w:t>
      </w:r>
    </w:p>
    <w:p w14:paraId="03B112F7">
      <w:pPr>
        <w:spacing w:line="720" w:lineRule="auto"/>
        <w:ind w:firstLine="2520" w:firstLineChars="1200"/>
        <w:rPr>
          <w:color w:val="auto"/>
          <w:highlight w:val="none"/>
        </w:rPr>
      </w:pPr>
      <w:r>
        <w:rPr>
          <w:color w:val="auto"/>
          <w:highlight w:val="none"/>
        </w:rPr>
        <w:t>日期：</w:t>
      </w:r>
      <w:r>
        <w:rPr>
          <w:rFonts w:hint="eastAsia"/>
          <w:color w:val="auto"/>
          <w:highlight w:val="none"/>
        </w:rPr>
        <w:t xml:space="preserve">    </w:t>
      </w: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14:paraId="31645D42">
      <w:pPr>
        <w:jc w:val="center"/>
        <w:rPr>
          <w:rFonts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154"/>
    <w:bookmarkEnd w:id="155"/>
    <w:bookmarkEnd w:id="156"/>
    <w:p w14:paraId="4BACEA5E">
      <w:pPr>
        <w:pStyle w:val="3"/>
        <w:numPr>
          <w:ilvl w:val="0"/>
          <w:numId w:val="0"/>
        </w:numPr>
        <w:spacing w:before="240" w:after="240"/>
        <w:ind w:firstLine="402"/>
        <w:rPr>
          <w:rFonts w:ascii="Times New Roman" w:hAnsi="Times New Roman" w:eastAsia="宋体" w:cs="Times New Roman"/>
          <w:color w:val="auto"/>
          <w:highlight w:val="none"/>
        </w:rPr>
      </w:pPr>
      <w:bookmarkStart w:id="157" w:name="_bookmark259"/>
      <w:bookmarkEnd w:id="157"/>
      <w:bookmarkStart w:id="158" w:name="_Toc17834_WPSOffice_Level1"/>
      <w:r>
        <w:rPr>
          <w:rFonts w:hint="eastAsia" w:ascii="Times New Roman" w:hAnsi="Times New Roman" w:eastAsia="宋体" w:cs="Times New Roman"/>
          <w:color w:val="auto"/>
          <w:highlight w:val="none"/>
        </w:rPr>
        <w:t xml:space="preserve">第五章 </w:t>
      </w:r>
      <w:r>
        <w:rPr>
          <w:rFonts w:ascii="Times New Roman" w:hAnsi="Times New Roman" w:eastAsia="宋体" w:cs="Times New Roman"/>
          <w:color w:val="auto"/>
          <w:highlight w:val="none"/>
        </w:rPr>
        <w:t>采购需求及清单</w:t>
      </w:r>
      <w:bookmarkEnd w:id="158"/>
    </w:p>
    <w:p w14:paraId="5BBF214B">
      <w:pPr>
        <w:spacing w:line="360" w:lineRule="auto"/>
        <w:jc w:val="left"/>
        <w:rPr>
          <w:rStyle w:val="43"/>
          <w:rFonts w:ascii="Times New Roman" w:hAnsi="Times New Roman" w:eastAsia="宋体" w:cs="Times New Roman"/>
          <w:b/>
          <w:color w:val="auto"/>
          <w:kern w:val="0"/>
          <w:highlight w:val="none"/>
        </w:rPr>
      </w:pPr>
      <w:bookmarkStart w:id="159" w:name="_Toc10970_WPSOffice_Level1"/>
      <w:bookmarkStart w:id="160" w:name="_Toc28814_WPSOffice_Level2"/>
      <w:r>
        <w:rPr>
          <w:rStyle w:val="43"/>
          <w:rFonts w:ascii="Times New Roman" w:hAnsi="Times New Roman" w:eastAsia="宋体" w:cs="Times New Roman"/>
          <w:b/>
          <w:color w:val="auto"/>
          <w:kern w:val="0"/>
          <w:highlight w:val="none"/>
        </w:rPr>
        <w:t>1、委托人要求</w:t>
      </w:r>
      <w:bookmarkEnd w:id="159"/>
    </w:p>
    <w:p w14:paraId="2D81F76F">
      <w:pPr>
        <w:pStyle w:val="13"/>
        <w:numPr>
          <w:ilvl w:val="0"/>
          <w:numId w:val="4"/>
        </w:num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xml:space="preserve">我公司承接了 </w:t>
      </w:r>
      <w:r>
        <w:rPr>
          <w:rFonts w:hint="eastAsia" w:ascii="Times New Roman" w:hAnsi="Times New Roman" w:eastAsia="宋体" w:cs="Times New Roman"/>
          <w:color w:val="auto"/>
          <w:sz w:val="24"/>
          <w:highlight w:val="none"/>
          <w:u w:val="single"/>
        </w:rPr>
        <w:t>G3 铜陵长江公铁大桥路（桥）面铺装工程质量控制技术咨询服务项目</w:t>
      </w:r>
      <w:r>
        <w:rPr>
          <w:rFonts w:hint="eastAsia" w:ascii="Times New Roman" w:hAnsi="Times New Roman" w:eastAsia="宋体" w:cs="Times New Roman"/>
          <w:color w:val="auto"/>
          <w:sz w:val="24"/>
          <w:highlight w:val="none"/>
        </w:rPr>
        <w:t>。当前，此项目现场辅助工作急需人员补充，由于我公司相关的技术人员缺乏，故需进行专项采购。</w:t>
      </w:r>
    </w:p>
    <w:p w14:paraId="266E71AD">
      <w:pPr>
        <w:pStyle w:val="13"/>
        <w:numPr>
          <w:ilvl w:val="0"/>
          <w:numId w:val="4"/>
        </w:num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工期：本项目合同工期暂定9个月。</w:t>
      </w:r>
    </w:p>
    <w:p w14:paraId="200CC970">
      <w:pPr>
        <w:rPr>
          <w:rFonts w:eastAsia="宋体"/>
          <w:color w:val="auto"/>
          <w:highlight w:val="none"/>
        </w:rPr>
      </w:pPr>
    </w:p>
    <w:bookmarkEnd w:id="160"/>
    <w:p w14:paraId="7E224E5C">
      <w:pPr>
        <w:numPr>
          <w:ilvl w:val="0"/>
          <w:numId w:val="0"/>
        </w:numPr>
        <w:spacing w:line="360" w:lineRule="auto"/>
        <w:jc w:val="left"/>
        <w:rPr>
          <w:rStyle w:val="43"/>
          <w:rFonts w:ascii="Times New Roman" w:hAnsi="Times New Roman" w:eastAsia="宋体" w:cs="Times New Roman"/>
          <w:b/>
          <w:color w:val="auto"/>
          <w:kern w:val="0"/>
          <w:highlight w:val="none"/>
        </w:rPr>
      </w:pPr>
      <w:r>
        <w:rPr>
          <w:rFonts w:ascii="Times New Roman" w:hAnsi="Times New Roman" w:eastAsia="宋体" w:cs="Times New Roman"/>
          <w:b/>
          <w:color w:val="auto"/>
          <w:kern w:val="0"/>
          <w:sz w:val="21"/>
          <w:szCs w:val="24"/>
          <w:highlight w:val="none"/>
          <w:lang w:val="en-US" w:eastAsia="zh-CN" w:bidi="ar-SA"/>
        </w:rPr>
        <w:t>2、</w:t>
      </w:r>
      <w:r>
        <w:rPr>
          <w:rStyle w:val="43"/>
          <w:rFonts w:hint="eastAsia" w:ascii="Times New Roman" w:hAnsi="Times New Roman" w:eastAsia="宋体" w:cs="Times New Roman"/>
          <w:b/>
          <w:color w:val="auto"/>
          <w:kern w:val="0"/>
          <w:highlight w:val="none"/>
        </w:rPr>
        <w:t>人员清单</w:t>
      </w:r>
    </w:p>
    <w:tbl>
      <w:tblPr>
        <w:tblStyle w:val="22"/>
        <w:tblpPr w:leftFromText="180" w:rightFromText="180" w:vertAnchor="text" w:horzAnchor="page" w:tblpXSpec="center" w:tblpY="82"/>
        <w:tblOverlap w:val="never"/>
        <w:tblW w:w="4957" w:type="pct"/>
        <w:tblInd w:w="0" w:type="dxa"/>
        <w:tblLayout w:type="fixed"/>
        <w:tblCellMar>
          <w:top w:w="0" w:type="dxa"/>
          <w:left w:w="108" w:type="dxa"/>
          <w:bottom w:w="0" w:type="dxa"/>
          <w:right w:w="108" w:type="dxa"/>
        </w:tblCellMar>
      </w:tblPr>
      <w:tblGrid>
        <w:gridCol w:w="829"/>
        <w:gridCol w:w="1828"/>
        <w:gridCol w:w="981"/>
        <w:gridCol w:w="1006"/>
        <w:gridCol w:w="4394"/>
      </w:tblGrid>
      <w:tr w14:paraId="23467EC5">
        <w:tblPrEx>
          <w:tblCellMar>
            <w:top w:w="0" w:type="dxa"/>
            <w:left w:w="108" w:type="dxa"/>
            <w:bottom w:w="0" w:type="dxa"/>
            <w:right w:w="108" w:type="dxa"/>
          </w:tblCellMar>
        </w:tblPrEx>
        <w:trPr>
          <w:trHeight w:val="567"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EDC3">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序号</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F489">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人员</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132B">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数量（人）</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6CC5">
            <w:pPr>
              <w:widowControl/>
              <w:jc w:val="center"/>
              <w:textAlignment w:val="center"/>
              <w:rPr>
                <w:rFonts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工期</w:t>
            </w:r>
          </w:p>
          <w:p w14:paraId="3075B94B">
            <w:pPr>
              <w:widowControl/>
              <w:jc w:val="center"/>
              <w:textAlignment w:val="center"/>
              <w:rPr>
                <w:rFonts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（月）</w:t>
            </w:r>
          </w:p>
        </w:tc>
        <w:tc>
          <w:tcPr>
            <w:tcW w:w="4394" w:type="dxa"/>
            <w:tcBorders>
              <w:top w:val="single" w:color="000000" w:sz="4" w:space="0"/>
              <w:left w:val="single" w:color="000000" w:sz="4" w:space="0"/>
              <w:bottom w:val="single" w:color="auto" w:sz="4" w:space="0"/>
              <w:right w:val="single" w:color="000000" w:sz="4" w:space="0"/>
            </w:tcBorders>
            <w:vAlign w:val="center"/>
          </w:tcPr>
          <w:p w14:paraId="7D805C48">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工作内容</w:t>
            </w:r>
          </w:p>
        </w:tc>
      </w:tr>
      <w:tr w14:paraId="5BF4E4AE">
        <w:tblPrEx>
          <w:tblCellMar>
            <w:top w:w="0" w:type="dxa"/>
            <w:left w:w="108" w:type="dxa"/>
            <w:bottom w:w="0" w:type="dxa"/>
            <w:right w:w="108" w:type="dxa"/>
          </w:tblCellMar>
        </w:tblPrEx>
        <w:trPr>
          <w:trHeight w:val="567"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4E0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0023">
            <w:pPr>
              <w:widowControl/>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项目负责人</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EFBD">
            <w:pPr>
              <w:widowControl/>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C9D3">
            <w:pPr>
              <w:widowControl/>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9</w:t>
            </w:r>
          </w:p>
        </w:tc>
        <w:tc>
          <w:tcPr>
            <w:tcW w:w="4394" w:type="dxa"/>
            <w:tcBorders>
              <w:top w:val="single" w:color="000000" w:sz="4" w:space="0"/>
              <w:left w:val="single" w:color="000000" w:sz="4" w:space="0"/>
              <w:bottom w:val="single" w:color="auto" w:sz="4" w:space="0"/>
              <w:right w:val="single" w:color="000000" w:sz="4" w:space="0"/>
            </w:tcBorders>
            <w:vAlign w:val="center"/>
          </w:tcPr>
          <w:p w14:paraId="6AAC506C">
            <w:pPr>
              <w:widowControl/>
              <w:jc w:val="left"/>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组织和协调项目团队，确保项目按计划进行</w:t>
            </w:r>
          </w:p>
        </w:tc>
      </w:tr>
      <w:tr w14:paraId="0E124624">
        <w:tblPrEx>
          <w:tblCellMar>
            <w:top w:w="0" w:type="dxa"/>
            <w:left w:w="108" w:type="dxa"/>
            <w:bottom w:w="0" w:type="dxa"/>
            <w:right w:w="108" w:type="dxa"/>
          </w:tblCellMar>
        </w:tblPrEx>
        <w:trPr>
          <w:trHeight w:val="567"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DB6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D3C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试验检测人员</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1A6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06" w:type="dxa"/>
            <w:tcBorders>
              <w:top w:val="single" w:color="000000" w:sz="4" w:space="0"/>
              <w:left w:val="single" w:color="000000" w:sz="4" w:space="0"/>
              <w:bottom w:val="single" w:color="000000" w:sz="4" w:space="0"/>
              <w:right w:val="single" w:color="auto" w:sz="4" w:space="0"/>
            </w:tcBorders>
            <w:shd w:val="clear" w:color="auto" w:fill="auto"/>
            <w:vAlign w:val="center"/>
          </w:tcPr>
          <w:p w14:paraId="0B6030A0">
            <w:pPr>
              <w:widowControl/>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9</w:t>
            </w:r>
          </w:p>
        </w:tc>
        <w:tc>
          <w:tcPr>
            <w:tcW w:w="4394" w:type="dxa"/>
            <w:tcBorders>
              <w:top w:val="single" w:color="auto" w:sz="4" w:space="0"/>
              <w:left w:val="single" w:color="auto" w:sz="4" w:space="0"/>
              <w:bottom w:val="single" w:color="auto" w:sz="4" w:space="0"/>
              <w:right w:val="single" w:color="auto" w:sz="4" w:space="0"/>
            </w:tcBorders>
            <w:vAlign w:val="center"/>
          </w:tcPr>
          <w:p w14:paraId="2D2DFB16">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对沥青拌合站、水稳拌合站拌合楼进行监测</w:t>
            </w:r>
          </w:p>
        </w:tc>
      </w:tr>
      <w:tr w14:paraId="5B447302">
        <w:tblPrEx>
          <w:tblCellMar>
            <w:top w:w="0" w:type="dxa"/>
            <w:left w:w="108" w:type="dxa"/>
            <w:bottom w:w="0" w:type="dxa"/>
            <w:right w:w="108" w:type="dxa"/>
          </w:tblCellMar>
        </w:tblPrEx>
        <w:trPr>
          <w:trHeight w:val="567"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480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CD1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试验检测人员</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3CE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06" w:type="dxa"/>
            <w:tcBorders>
              <w:top w:val="single" w:color="000000" w:sz="4" w:space="0"/>
              <w:left w:val="single" w:color="000000" w:sz="4" w:space="0"/>
              <w:bottom w:val="single" w:color="000000" w:sz="4" w:space="0"/>
              <w:right w:val="single" w:color="auto" w:sz="4" w:space="0"/>
            </w:tcBorders>
            <w:shd w:val="clear" w:color="auto" w:fill="auto"/>
            <w:vAlign w:val="center"/>
          </w:tcPr>
          <w:p w14:paraId="4B104558">
            <w:pPr>
              <w:widowControl/>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9</w:t>
            </w:r>
          </w:p>
        </w:tc>
        <w:tc>
          <w:tcPr>
            <w:tcW w:w="4394" w:type="dxa"/>
            <w:tcBorders>
              <w:top w:val="single" w:color="auto" w:sz="4" w:space="0"/>
              <w:left w:val="single" w:color="auto" w:sz="4" w:space="0"/>
              <w:bottom w:val="single" w:color="auto" w:sz="4" w:space="0"/>
              <w:right w:val="single" w:color="auto" w:sz="4" w:space="0"/>
            </w:tcBorders>
            <w:vAlign w:val="center"/>
          </w:tcPr>
          <w:p w14:paraId="309F404B">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对现场资料进行整理与汇总</w:t>
            </w:r>
          </w:p>
        </w:tc>
      </w:tr>
      <w:tr w14:paraId="032A413B">
        <w:tblPrEx>
          <w:tblCellMar>
            <w:top w:w="0" w:type="dxa"/>
            <w:left w:w="108" w:type="dxa"/>
            <w:bottom w:w="0" w:type="dxa"/>
            <w:right w:w="108" w:type="dxa"/>
          </w:tblCellMar>
        </w:tblPrEx>
        <w:trPr>
          <w:trHeight w:val="567"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59E0">
            <w:pPr>
              <w:widowControl/>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88D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试验检测人员</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4E0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06" w:type="dxa"/>
            <w:tcBorders>
              <w:top w:val="single" w:color="000000" w:sz="4" w:space="0"/>
              <w:left w:val="single" w:color="000000" w:sz="4" w:space="0"/>
              <w:bottom w:val="single" w:color="000000" w:sz="4" w:space="0"/>
              <w:right w:val="single" w:color="auto" w:sz="4" w:space="0"/>
            </w:tcBorders>
            <w:shd w:val="clear" w:color="auto" w:fill="auto"/>
            <w:vAlign w:val="center"/>
          </w:tcPr>
          <w:p w14:paraId="24BF5170">
            <w:pPr>
              <w:widowControl/>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9</w:t>
            </w:r>
          </w:p>
        </w:tc>
        <w:tc>
          <w:tcPr>
            <w:tcW w:w="4394" w:type="dxa"/>
            <w:tcBorders>
              <w:top w:val="single" w:color="auto" w:sz="4" w:space="0"/>
              <w:left w:val="single" w:color="auto" w:sz="4" w:space="0"/>
              <w:bottom w:val="single" w:color="auto" w:sz="4" w:space="0"/>
              <w:right w:val="single" w:color="auto" w:sz="4" w:space="0"/>
            </w:tcBorders>
            <w:vAlign w:val="center"/>
          </w:tcPr>
          <w:p w14:paraId="3BC20871">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对原材料抽检进行辅助工作</w:t>
            </w:r>
          </w:p>
        </w:tc>
      </w:tr>
      <w:tr w14:paraId="6D0FF037">
        <w:tblPrEx>
          <w:tblCellMar>
            <w:top w:w="0" w:type="dxa"/>
            <w:left w:w="108" w:type="dxa"/>
            <w:bottom w:w="0" w:type="dxa"/>
            <w:right w:w="108" w:type="dxa"/>
          </w:tblCellMar>
        </w:tblPrEx>
        <w:trPr>
          <w:trHeight w:val="567"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0A55">
            <w:pPr>
              <w:widowControl/>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52DF">
            <w:pPr>
              <w:widowControl/>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驾驶员</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1409">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06" w:type="dxa"/>
            <w:tcBorders>
              <w:top w:val="single" w:color="000000" w:sz="4" w:space="0"/>
              <w:left w:val="single" w:color="000000" w:sz="4" w:space="0"/>
              <w:bottom w:val="single" w:color="000000" w:sz="4" w:space="0"/>
              <w:right w:val="single" w:color="auto" w:sz="4" w:space="0"/>
            </w:tcBorders>
            <w:shd w:val="clear" w:color="auto" w:fill="auto"/>
            <w:vAlign w:val="center"/>
          </w:tcPr>
          <w:p w14:paraId="0F1A05DF">
            <w:pPr>
              <w:widowControl/>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9</w:t>
            </w:r>
          </w:p>
        </w:tc>
        <w:tc>
          <w:tcPr>
            <w:tcW w:w="4394" w:type="dxa"/>
            <w:tcBorders>
              <w:top w:val="single" w:color="auto" w:sz="4" w:space="0"/>
              <w:left w:val="single" w:color="auto" w:sz="4" w:space="0"/>
              <w:bottom w:val="single" w:color="auto" w:sz="4" w:space="0"/>
              <w:right w:val="single" w:color="auto" w:sz="4" w:space="0"/>
            </w:tcBorders>
            <w:vAlign w:val="center"/>
          </w:tcPr>
          <w:p w14:paraId="4D8CDFD4">
            <w:pPr>
              <w:widowControl/>
              <w:jc w:val="left"/>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负责工地作业和运输</w:t>
            </w:r>
          </w:p>
        </w:tc>
      </w:tr>
    </w:tbl>
    <w:p w14:paraId="4ED16704">
      <w:pPr>
        <w:spacing w:line="360" w:lineRule="auto"/>
        <w:jc w:val="left"/>
        <w:rPr>
          <w:rStyle w:val="43"/>
          <w:rFonts w:ascii="Times New Roman" w:hAnsi="Times New Roman" w:eastAsia="宋体" w:cs="Times New Roman"/>
          <w:b/>
          <w:color w:val="auto"/>
          <w:kern w:val="0"/>
          <w:highlight w:val="none"/>
        </w:rPr>
      </w:pPr>
    </w:p>
    <w:p w14:paraId="040EC99F">
      <w:pPr>
        <w:pStyle w:val="2"/>
        <w:rPr>
          <w:color w:val="auto"/>
          <w:highlight w:val="none"/>
        </w:rPr>
      </w:pPr>
    </w:p>
    <w:p w14:paraId="255FCB5E">
      <w:pPr>
        <w:numPr>
          <w:ilvl w:val="0"/>
          <w:numId w:val="0"/>
        </w:numPr>
        <w:spacing w:line="360" w:lineRule="auto"/>
        <w:jc w:val="left"/>
        <w:rPr>
          <w:rStyle w:val="43"/>
          <w:rFonts w:ascii="Times New Roman" w:hAnsi="Times New Roman" w:eastAsia="宋体" w:cs="Times New Roman"/>
          <w:b/>
          <w:color w:val="auto"/>
          <w:kern w:val="0"/>
          <w:highlight w:val="none"/>
        </w:rPr>
      </w:pPr>
      <w:r>
        <w:rPr>
          <w:rFonts w:ascii="Times New Roman" w:hAnsi="Times New Roman" w:eastAsia="宋体" w:cs="Times New Roman"/>
          <w:b/>
          <w:color w:val="auto"/>
          <w:kern w:val="0"/>
          <w:sz w:val="21"/>
          <w:szCs w:val="24"/>
          <w:highlight w:val="none"/>
          <w:lang w:val="en-US" w:eastAsia="zh-CN" w:bidi="ar-SA"/>
        </w:rPr>
        <w:t>3、</w:t>
      </w:r>
      <w:r>
        <w:rPr>
          <w:rStyle w:val="43"/>
          <w:rFonts w:hint="eastAsia" w:ascii="Times New Roman" w:hAnsi="Times New Roman" w:eastAsia="宋体" w:cs="Times New Roman"/>
          <w:b/>
          <w:color w:val="auto"/>
          <w:kern w:val="0"/>
          <w:highlight w:val="none"/>
        </w:rPr>
        <w:t>车辆清单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52"/>
        <w:gridCol w:w="3468"/>
        <w:gridCol w:w="2279"/>
      </w:tblGrid>
      <w:tr w14:paraId="18DD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17" w:type="dxa"/>
            <w:vAlign w:val="center"/>
          </w:tcPr>
          <w:p w14:paraId="798EBE0A">
            <w:pPr>
              <w:pStyle w:val="2"/>
              <w:spacing w:after="0"/>
              <w:jc w:val="center"/>
              <w:rPr>
                <w:rFonts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序号</w:t>
            </w:r>
          </w:p>
        </w:tc>
        <w:tc>
          <w:tcPr>
            <w:tcW w:w="2552" w:type="dxa"/>
            <w:vAlign w:val="center"/>
          </w:tcPr>
          <w:p w14:paraId="4AFC27D8">
            <w:pPr>
              <w:pStyle w:val="2"/>
              <w:spacing w:after="0"/>
              <w:jc w:val="center"/>
              <w:rPr>
                <w:rFonts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车辆</w:t>
            </w:r>
          </w:p>
        </w:tc>
        <w:tc>
          <w:tcPr>
            <w:tcW w:w="3468" w:type="dxa"/>
            <w:vAlign w:val="center"/>
          </w:tcPr>
          <w:p w14:paraId="3D0A1394">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数量（辆）</w:t>
            </w:r>
          </w:p>
        </w:tc>
        <w:tc>
          <w:tcPr>
            <w:tcW w:w="2279" w:type="dxa"/>
            <w:vAlign w:val="center"/>
          </w:tcPr>
          <w:p w14:paraId="727B9B76">
            <w:pPr>
              <w:widowControl/>
              <w:jc w:val="center"/>
              <w:textAlignment w:val="center"/>
              <w:rPr>
                <w:rFonts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工期</w:t>
            </w:r>
          </w:p>
          <w:p w14:paraId="75F36FEC">
            <w:pPr>
              <w:widowControl/>
              <w:jc w:val="center"/>
              <w:textAlignment w:val="center"/>
              <w:rPr>
                <w:rFonts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（月）</w:t>
            </w:r>
          </w:p>
        </w:tc>
      </w:tr>
      <w:tr w14:paraId="6450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2CB9DC21">
            <w:pPr>
              <w:pStyle w:val="2"/>
              <w:spacing w:after="0"/>
              <w:jc w:val="center"/>
              <w:rPr>
                <w:rFonts w:hint="eastAsia" w:eastAsiaTheme="minorEastAsia"/>
                <w:color w:val="auto"/>
                <w:highlight w:val="none"/>
                <w:lang w:val="en-US" w:eastAsia="zh-CN"/>
              </w:rPr>
            </w:pPr>
            <w:r>
              <w:rPr>
                <w:rFonts w:hint="eastAsia"/>
                <w:color w:val="auto"/>
                <w:highlight w:val="none"/>
                <w:lang w:val="en-US" w:eastAsia="zh-CN"/>
              </w:rPr>
              <w:t>1</w:t>
            </w:r>
          </w:p>
        </w:tc>
        <w:tc>
          <w:tcPr>
            <w:tcW w:w="2552" w:type="dxa"/>
            <w:vAlign w:val="center"/>
          </w:tcPr>
          <w:p w14:paraId="1D064CCA">
            <w:pPr>
              <w:pStyle w:val="2"/>
              <w:spacing w:after="0"/>
              <w:jc w:val="center"/>
              <w:rPr>
                <w:rFonts w:hint="eastAsia" w:eastAsiaTheme="minorEastAsia"/>
                <w:color w:val="auto"/>
                <w:highlight w:val="none"/>
                <w:lang w:eastAsia="zh-CN"/>
              </w:rPr>
            </w:pPr>
            <w:r>
              <w:rPr>
                <w:rFonts w:hint="eastAsia" w:ascii="宋体" w:hAnsi="宋体" w:eastAsia="宋体" w:cs="宋体"/>
                <w:color w:val="auto"/>
                <w:kern w:val="0"/>
                <w:sz w:val="20"/>
                <w:szCs w:val="20"/>
                <w:highlight w:val="none"/>
                <w:lang w:val="en-US" w:eastAsia="zh-CN" w:bidi="ar"/>
              </w:rPr>
              <w:t>轿车或越野车</w:t>
            </w:r>
          </w:p>
        </w:tc>
        <w:tc>
          <w:tcPr>
            <w:tcW w:w="3468" w:type="dxa"/>
            <w:vAlign w:val="center"/>
          </w:tcPr>
          <w:p w14:paraId="4C5A1DDB">
            <w:pPr>
              <w:pStyle w:val="2"/>
              <w:spacing w:after="0"/>
              <w:jc w:val="center"/>
              <w:rPr>
                <w:rFonts w:hint="eastAsia" w:eastAsiaTheme="minorEastAsia"/>
                <w:color w:val="auto"/>
                <w:highlight w:val="none"/>
                <w:lang w:val="en-US" w:eastAsia="zh-CN"/>
              </w:rPr>
            </w:pPr>
            <w:r>
              <w:rPr>
                <w:rFonts w:hint="eastAsia"/>
                <w:color w:val="auto"/>
                <w:highlight w:val="none"/>
                <w:lang w:val="en-US" w:eastAsia="zh-CN"/>
              </w:rPr>
              <w:t>1</w:t>
            </w:r>
          </w:p>
        </w:tc>
        <w:tc>
          <w:tcPr>
            <w:tcW w:w="2279" w:type="dxa"/>
            <w:vAlign w:val="center"/>
          </w:tcPr>
          <w:p w14:paraId="4C4DA416">
            <w:pPr>
              <w:pStyle w:val="2"/>
              <w:spacing w:after="0"/>
              <w:jc w:val="center"/>
              <w:rPr>
                <w:rFonts w:hint="eastAsia" w:eastAsiaTheme="minorEastAsia"/>
                <w:color w:val="auto"/>
                <w:highlight w:val="none"/>
                <w:lang w:val="en-US" w:eastAsia="zh-CN"/>
              </w:rPr>
            </w:pPr>
            <w:r>
              <w:rPr>
                <w:rFonts w:hint="eastAsia"/>
                <w:color w:val="auto"/>
                <w:highlight w:val="none"/>
                <w:lang w:val="en-US" w:eastAsia="zh-CN"/>
              </w:rPr>
              <w:t>9</w:t>
            </w:r>
          </w:p>
        </w:tc>
      </w:tr>
    </w:tbl>
    <w:p w14:paraId="460EEA89">
      <w:pPr>
        <w:pStyle w:val="2"/>
        <w:rPr>
          <w:color w:val="auto"/>
          <w:highlight w:val="none"/>
        </w:rPr>
      </w:pPr>
    </w:p>
    <w:p w14:paraId="597DC6A5">
      <w:pPr>
        <w:pStyle w:val="2"/>
        <w:rPr>
          <w:color w:val="auto"/>
          <w:highlight w:val="none"/>
        </w:rPr>
      </w:pPr>
    </w:p>
    <w:p w14:paraId="717E56AB">
      <w:pPr>
        <w:pStyle w:val="2"/>
        <w:rPr>
          <w:color w:val="auto"/>
          <w:highlight w:val="none"/>
        </w:rPr>
      </w:pPr>
    </w:p>
    <w:p w14:paraId="26E9F048">
      <w:pPr>
        <w:pStyle w:val="2"/>
        <w:rPr>
          <w:color w:val="auto"/>
          <w:highlight w:val="none"/>
        </w:rPr>
      </w:pPr>
    </w:p>
    <w:p w14:paraId="25376C2F">
      <w:pPr>
        <w:pStyle w:val="2"/>
        <w:rPr>
          <w:color w:val="auto"/>
          <w:highlight w:val="none"/>
        </w:rPr>
      </w:pPr>
    </w:p>
    <w:p w14:paraId="6E590AFC">
      <w:pPr>
        <w:pStyle w:val="2"/>
        <w:rPr>
          <w:color w:val="auto"/>
          <w:highlight w:val="none"/>
        </w:rPr>
      </w:pPr>
    </w:p>
    <w:p w14:paraId="16115E4B">
      <w:pPr>
        <w:pStyle w:val="2"/>
        <w:rPr>
          <w:color w:val="auto"/>
          <w:highlight w:val="none"/>
        </w:rPr>
        <w:sectPr>
          <w:footnotePr>
            <w:numFmt w:val="decimalEnclosedCircleChinese"/>
          </w:footnotePr>
          <w:pgSz w:w="11906" w:h="16838"/>
          <w:pgMar w:top="1440" w:right="1418" w:bottom="1440" w:left="1588" w:header="851" w:footer="992" w:gutter="0"/>
          <w:cols w:space="720" w:num="1"/>
          <w:docGrid w:linePitch="312" w:charSpace="0"/>
        </w:sectPr>
      </w:pPr>
    </w:p>
    <w:p w14:paraId="2AC65CB4">
      <w:pPr>
        <w:pStyle w:val="3"/>
        <w:numPr>
          <w:ilvl w:val="0"/>
          <w:numId w:val="0"/>
        </w:numPr>
        <w:spacing w:before="240" w:after="240"/>
        <w:rPr>
          <w:rFonts w:ascii="Times New Roman" w:hAnsi="Times New Roman" w:eastAsia="宋体"/>
          <w:color w:val="auto"/>
          <w:highlight w:val="none"/>
        </w:rPr>
      </w:pPr>
      <w:r>
        <w:rPr>
          <w:rFonts w:hint="eastAsia" w:ascii="Times New Roman" w:hAnsi="Times New Roman" w:eastAsia="宋体"/>
          <w:color w:val="auto"/>
          <w:highlight w:val="none"/>
        </w:rPr>
        <w:t>第六章   响应文件格式</w:t>
      </w:r>
    </w:p>
    <w:p w14:paraId="00F71C9D">
      <w:pPr>
        <w:spacing w:line="440" w:lineRule="exact"/>
        <w:rPr>
          <w:rFonts w:ascii="Times New Roman" w:hAnsi="Times New Roman" w:eastAsia="黑体"/>
          <w:color w:val="auto"/>
          <w:sz w:val="20"/>
          <w:szCs w:val="20"/>
          <w:highlight w:val="none"/>
        </w:rPr>
      </w:pPr>
    </w:p>
    <w:p w14:paraId="1C10A70C">
      <w:pPr>
        <w:spacing w:line="440" w:lineRule="exact"/>
        <w:rPr>
          <w:rFonts w:ascii="Times New Roman" w:hAnsi="Times New Roman" w:eastAsia="黑体"/>
          <w:color w:val="auto"/>
          <w:sz w:val="24"/>
          <w:highlight w:val="none"/>
        </w:rPr>
      </w:pPr>
      <w:r>
        <w:rPr>
          <w:rFonts w:ascii="Times New Roman" w:hAnsi="Times New Roman" w:eastAsia="黑体"/>
          <w:color w:val="auto"/>
          <w:szCs w:val="21"/>
          <w:highlight w:val="none"/>
        </w:rPr>
        <w:t xml:space="preserve">           ______________________________</w:t>
      </w:r>
      <w:r>
        <w:rPr>
          <w:rFonts w:ascii="Times New Roman" w:hAnsi="Times New Roman" w:eastAsia="黑体"/>
          <w:color w:val="auto"/>
          <w:sz w:val="28"/>
          <w:szCs w:val="28"/>
          <w:highlight w:val="none"/>
        </w:rPr>
        <w:t>(</w:t>
      </w:r>
      <w:r>
        <w:rPr>
          <w:rFonts w:hint="eastAsia" w:ascii="Times New Roman" w:hAnsi="Times New Roman" w:eastAsia="黑体"/>
          <w:color w:val="auto"/>
          <w:sz w:val="28"/>
          <w:szCs w:val="28"/>
          <w:highlight w:val="none"/>
        </w:rPr>
        <w:t>项目名称</w:t>
      </w:r>
      <w:r>
        <w:rPr>
          <w:rFonts w:ascii="Times New Roman" w:hAnsi="Times New Roman" w:eastAsia="黑体"/>
          <w:color w:val="auto"/>
          <w:sz w:val="28"/>
          <w:szCs w:val="28"/>
          <w:highlight w:val="none"/>
        </w:rPr>
        <w:t>)</w:t>
      </w:r>
      <w:r>
        <w:rPr>
          <w:rFonts w:ascii="Times New Roman" w:hAnsi="Times New Roman"/>
          <w:color w:val="auto"/>
          <w:sz w:val="28"/>
          <w:szCs w:val="28"/>
          <w:highlight w:val="none"/>
          <w:u w:val="single"/>
        </w:rPr>
        <w:t xml:space="preserve">     </w:t>
      </w:r>
      <w:r>
        <w:rPr>
          <w:rFonts w:hint="eastAsia" w:ascii="Times New Roman" w:hAnsi="Times New Roman" w:eastAsia="黑体"/>
          <w:color w:val="auto"/>
          <w:sz w:val="28"/>
          <w:szCs w:val="28"/>
          <w:highlight w:val="none"/>
        </w:rPr>
        <w:t>合同包询比</w:t>
      </w:r>
    </w:p>
    <w:p w14:paraId="13B8EB58">
      <w:pPr>
        <w:spacing w:line="440" w:lineRule="exact"/>
        <w:rPr>
          <w:rFonts w:ascii="Times New Roman" w:hAnsi="Times New Roman" w:eastAsia="黑体"/>
          <w:color w:val="auto"/>
          <w:sz w:val="20"/>
          <w:szCs w:val="20"/>
          <w:highlight w:val="none"/>
        </w:rPr>
      </w:pPr>
      <w:r>
        <w:rPr>
          <w:rFonts w:ascii="Times New Roman" w:hAnsi="Times New Roman" w:eastAsia="黑体"/>
          <w:color w:val="auto"/>
          <w:sz w:val="20"/>
          <w:szCs w:val="20"/>
          <w:highlight w:val="none"/>
        </w:rPr>
        <w:t xml:space="preserve"> </w:t>
      </w:r>
    </w:p>
    <w:p w14:paraId="53626863">
      <w:pPr>
        <w:spacing w:line="440" w:lineRule="exact"/>
        <w:rPr>
          <w:rFonts w:ascii="Times New Roman" w:hAnsi="Times New Roman" w:eastAsia="黑体"/>
          <w:color w:val="auto"/>
          <w:sz w:val="40"/>
          <w:szCs w:val="40"/>
          <w:highlight w:val="none"/>
        </w:rPr>
      </w:pPr>
    </w:p>
    <w:p w14:paraId="59169145">
      <w:pPr>
        <w:spacing w:line="440" w:lineRule="exact"/>
        <w:jc w:val="center"/>
        <w:rPr>
          <w:rFonts w:ascii="Times New Roman" w:hAnsi="Times New Roman" w:eastAsia="黑体"/>
          <w:color w:val="auto"/>
          <w:sz w:val="40"/>
          <w:szCs w:val="40"/>
          <w:highlight w:val="none"/>
        </w:rPr>
      </w:pPr>
    </w:p>
    <w:p w14:paraId="711563C7">
      <w:pPr>
        <w:spacing w:line="440" w:lineRule="exact"/>
        <w:jc w:val="center"/>
        <w:rPr>
          <w:rFonts w:ascii="Times New Roman" w:hAnsi="Times New Roman" w:eastAsia="黑体"/>
          <w:color w:val="auto"/>
          <w:sz w:val="40"/>
          <w:szCs w:val="40"/>
          <w:highlight w:val="none"/>
        </w:rPr>
      </w:pPr>
    </w:p>
    <w:p w14:paraId="64854CDE">
      <w:pPr>
        <w:spacing w:line="440" w:lineRule="exact"/>
        <w:jc w:val="center"/>
        <w:rPr>
          <w:rFonts w:ascii="Times New Roman" w:hAnsi="Times New Roman" w:eastAsia="黑体"/>
          <w:color w:val="auto"/>
          <w:sz w:val="40"/>
          <w:szCs w:val="40"/>
          <w:highlight w:val="none"/>
        </w:rPr>
      </w:pPr>
    </w:p>
    <w:p w14:paraId="17FE296C">
      <w:pPr>
        <w:jc w:val="center"/>
        <w:rPr>
          <w:rFonts w:ascii="Times New Roman" w:hAnsi="Times New Roman" w:eastAsia="黑体"/>
          <w:color w:val="auto"/>
          <w:sz w:val="50"/>
          <w:szCs w:val="50"/>
          <w:highlight w:val="none"/>
        </w:rPr>
      </w:pPr>
      <w:bookmarkStart w:id="161" w:name="_Toc1456_WPSOffice_Level1"/>
      <w:bookmarkStart w:id="162" w:name="_Toc14496_WPSOffice_Level1"/>
      <w:bookmarkStart w:id="163" w:name="_Toc17394_WPSOffice_Level1"/>
      <w:bookmarkStart w:id="164" w:name="_Toc27552_WPSOffice_Level1"/>
      <w:bookmarkStart w:id="165" w:name="_Toc1914_WPSOffice_Level1"/>
      <w:r>
        <w:rPr>
          <w:rFonts w:hint="eastAsia" w:ascii="Times New Roman" w:hAnsi="Times New Roman" w:eastAsia="黑体"/>
          <w:color w:val="auto"/>
          <w:sz w:val="50"/>
          <w:szCs w:val="50"/>
          <w:highlight w:val="none"/>
        </w:rPr>
        <w:t>响</w:t>
      </w:r>
      <w:r>
        <w:rPr>
          <w:rFonts w:ascii="Times New Roman" w:hAnsi="Times New Roman" w:eastAsia="黑体"/>
          <w:color w:val="auto"/>
          <w:sz w:val="50"/>
          <w:szCs w:val="50"/>
          <w:highlight w:val="none"/>
        </w:rPr>
        <w:t xml:space="preserve">  </w:t>
      </w:r>
      <w:r>
        <w:rPr>
          <w:rFonts w:hint="eastAsia" w:ascii="Times New Roman" w:hAnsi="Times New Roman" w:eastAsia="黑体"/>
          <w:color w:val="auto"/>
          <w:sz w:val="50"/>
          <w:szCs w:val="50"/>
          <w:highlight w:val="none"/>
        </w:rPr>
        <w:t>应</w:t>
      </w:r>
      <w:r>
        <w:rPr>
          <w:rFonts w:ascii="Times New Roman" w:hAnsi="Times New Roman" w:eastAsia="黑体"/>
          <w:color w:val="auto"/>
          <w:sz w:val="50"/>
          <w:szCs w:val="50"/>
          <w:highlight w:val="none"/>
        </w:rPr>
        <w:t xml:space="preserve">  </w:t>
      </w:r>
      <w:r>
        <w:rPr>
          <w:rFonts w:hint="eastAsia" w:ascii="Times New Roman" w:hAnsi="Times New Roman" w:eastAsia="黑体"/>
          <w:color w:val="auto"/>
          <w:sz w:val="50"/>
          <w:szCs w:val="50"/>
          <w:highlight w:val="none"/>
        </w:rPr>
        <w:t>文</w:t>
      </w:r>
      <w:r>
        <w:rPr>
          <w:rFonts w:ascii="Times New Roman" w:hAnsi="Times New Roman" w:eastAsia="黑体"/>
          <w:color w:val="auto"/>
          <w:sz w:val="50"/>
          <w:szCs w:val="50"/>
          <w:highlight w:val="none"/>
        </w:rPr>
        <w:t xml:space="preserve">  </w:t>
      </w:r>
      <w:r>
        <w:rPr>
          <w:rFonts w:hint="eastAsia" w:ascii="Times New Roman" w:hAnsi="Times New Roman" w:eastAsia="黑体"/>
          <w:color w:val="auto"/>
          <w:sz w:val="50"/>
          <w:szCs w:val="50"/>
          <w:highlight w:val="none"/>
        </w:rPr>
        <w:t>件</w:t>
      </w:r>
      <w:bookmarkEnd w:id="161"/>
      <w:bookmarkEnd w:id="162"/>
      <w:bookmarkEnd w:id="163"/>
      <w:bookmarkEnd w:id="164"/>
      <w:bookmarkEnd w:id="165"/>
    </w:p>
    <w:p w14:paraId="1696A3C6">
      <w:pPr>
        <w:spacing w:line="440" w:lineRule="exact"/>
        <w:rPr>
          <w:rFonts w:ascii="Times New Roman" w:hAnsi="Times New Roman" w:eastAsia="黑体"/>
          <w:color w:val="auto"/>
          <w:sz w:val="20"/>
          <w:szCs w:val="20"/>
          <w:highlight w:val="none"/>
        </w:rPr>
      </w:pPr>
    </w:p>
    <w:p w14:paraId="60C6B7AE">
      <w:pPr>
        <w:spacing w:line="440" w:lineRule="exact"/>
        <w:rPr>
          <w:rFonts w:ascii="Times New Roman" w:hAnsi="Times New Roman" w:eastAsia="黑体"/>
          <w:color w:val="auto"/>
          <w:sz w:val="20"/>
          <w:szCs w:val="20"/>
          <w:highlight w:val="none"/>
        </w:rPr>
      </w:pPr>
    </w:p>
    <w:p w14:paraId="70105B2D">
      <w:pPr>
        <w:spacing w:line="440" w:lineRule="exact"/>
        <w:rPr>
          <w:rFonts w:ascii="Times New Roman" w:hAnsi="Times New Roman" w:eastAsia="黑体"/>
          <w:color w:val="auto"/>
          <w:sz w:val="20"/>
          <w:szCs w:val="20"/>
          <w:highlight w:val="none"/>
        </w:rPr>
      </w:pPr>
    </w:p>
    <w:p w14:paraId="18446CA6">
      <w:pPr>
        <w:spacing w:line="440" w:lineRule="exact"/>
        <w:rPr>
          <w:rFonts w:ascii="Times New Roman" w:hAnsi="Times New Roman" w:eastAsia="黑体"/>
          <w:color w:val="auto"/>
          <w:sz w:val="20"/>
          <w:szCs w:val="20"/>
          <w:highlight w:val="none"/>
        </w:rPr>
      </w:pPr>
    </w:p>
    <w:p w14:paraId="5DE86FA3">
      <w:pPr>
        <w:spacing w:line="440" w:lineRule="exact"/>
        <w:rPr>
          <w:rFonts w:ascii="Times New Roman" w:hAnsi="Times New Roman" w:eastAsia="黑体"/>
          <w:color w:val="auto"/>
          <w:sz w:val="20"/>
          <w:szCs w:val="20"/>
          <w:highlight w:val="none"/>
        </w:rPr>
      </w:pPr>
    </w:p>
    <w:p w14:paraId="3912699F">
      <w:pPr>
        <w:spacing w:line="440" w:lineRule="exact"/>
        <w:rPr>
          <w:rFonts w:ascii="Times New Roman" w:hAnsi="Times New Roman" w:eastAsia="黑体"/>
          <w:color w:val="auto"/>
          <w:sz w:val="20"/>
          <w:szCs w:val="20"/>
          <w:highlight w:val="none"/>
        </w:rPr>
      </w:pPr>
    </w:p>
    <w:p w14:paraId="73D9B701">
      <w:pPr>
        <w:spacing w:line="440" w:lineRule="exact"/>
        <w:rPr>
          <w:rFonts w:ascii="Times New Roman" w:hAnsi="Times New Roman" w:eastAsia="黑体"/>
          <w:color w:val="auto"/>
          <w:sz w:val="20"/>
          <w:szCs w:val="20"/>
          <w:highlight w:val="none"/>
        </w:rPr>
      </w:pPr>
    </w:p>
    <w:p w14:paraId="397745BC">
      <w:pPr>
        <w:spacing w:line="440" w:lineRule="exact"/>
        <w:rPr>
          <w:rFonts w:ascii="Times New Roman" w:hAnsi="Times New Roman" w:eastAsia="黑体"/>
          <w:color w:val="auto"/>
          <w:sz w:val="20"/>
          <w:szCs w:val="20"/>
          <w:highlight w:val="none"/>
        </w:rPr>
      </w:pPr>
    </w:p>
    <w:p w14:paraId="15BCA933">
      <w:pPr>
        <w:spacing w:line="440" w:lineRule="exact"/>
        <w:rPr>
          <w:rFonts w:ascii="Times New Roman" w:hAnsi="Times New Roman" w:eastAsia="黑体"/>
          <w:color w:val="auto"/>
          <w:sz w:val="20"/>
          <w:szCs w:val="20"/>
          <w:highlight w:val="none"/>
        </w:rPr>
      </w:pPr>
    </w:p>
    <w:p w14:paraId="3E694499">
      <w:pPr>
        <w:spacing w:line="440" w:lineRule="exact"/>
        <w:rPr>
          <w:rFonts w:ascii="Times New Roman" w:hAnsi="Times New Roman" w:eastAsia="黑体"/>
          <w:color w:val="auto"/>
          <w:sz w:val="20"/>
          <w:szCs w:val="20"/>
          <w:highlight w:val="none"/>
        </w:rPr>
      </w:pPr>
    </w:p>
    <w:p w14:paraId="74F86E3D">
      <w:pPr>
        <w:spacing w:line="440" w:lineRule="exact"/>
        <w:rPr>
          <w:rFonts w:ascii="Times New Roman" w:hAnsi="Times New Roman" w:eastAsia="黑体"/>
          <w:color w:val="auto"/>
          <w:sz w:val="20"/>
          <w:szCs w:val="20"/>
          <w:highlight w:val="none"/>
        </w:rPr>
      </w:pPr>
    </w:p>
    <w:p w14:paraId="6781C4D7">
      <w:pPr>
        <w:spacing w:line="440" w:lineRule="exact"/>
        <w:rPr>
          <w:rFonts w:ascii="Times New Roman" w:hAnsi="Times New Roman" w:eastAsia="黑体"/>
          <w:color w:val="auto"/>
          <w:sz w:val="20"/>
          <w:szCs w:val="20"/>
          <w:highlight w:val="none"/>
        </w:rPr>
      </w:pPr>
    </w:p>
    <w:p w14:paraId="4DD56BCE">
      <w:pPr>
        <w:spacing w:line="440" w:lineRule="exact"/>
        <w:jc w:val="center"/>
        <w:rPr>
          <w:rFonts w:ascii="Times New Roman" w:hAnsi="Times New Roman" w:eastAsia="黑体"/>
          <w:color w:val="auto"/>
          <w:sz w:val="28"/>
          <w:szCs w:val="28"/>
          <w:highlight w:val="none"/>
        </w:rPr>
      </w:pPr>
      <w:bookmarkStart w:id="166" w:name="_Toc25232_WPSOffice_Level2"/>
      <w:bookmarkStart w:id="167" w:name="_Toc5520_WPSOffice_Level2"/>
      <w:r>
        <w:rPr>
          <w:rFonts w:hint="eastAsia" w:ascii="Times New Roman" w:hAnsi="Times New Roman" w:eastAsia="黑体"/>
          <w:color w:val="auto"/>
          <w:sz w:val="28"/>
          <w:szCs w:val="28"/>
          <w:highlight w:val="none"/>
        </w:rPr>
        <w:t>供应商：</w:t>
      </w:r>
      <w:r>
        <w:rPr>
          <w:rFonts w:ascii="Times New Roman" w:hAnsi="Times New Roman" w:eastAsia="黑体"/>
          <w:color w:val="auto"/>
          <w:sz w:val="28"/>
          <w:szCs w:val="28"/>
          <w:highlight w:val="none"/>
          <w:u w:val="single"/>
        </w:rPr>
        <w:t xml:space="preserve">         </w:t>
      </w:r>
      <w:r>
        <w:rPr>
          <w:rFonts w:hint="eastAsia" w:ascii="Times New Roman" w:hAnsi="Times New Roman" w:eastAsia="黑体"/>
          <w:color w:val="auto"/>
          <w:sz w:val="28"/>
          <w:szCs w:val="28"/>
          <w:highlight w:val="none"/>
          <w:u w:val="single"/>
        </w:rPr>
        <w:t xml:space="preserve">            </w:t>
      </w:r>
      <w:r>
        <w:rPr>
          <w:rFonts w:ascii="Times New Roman" w:hAnsi="Times New Roman" w:eastAsia="黑体"/>
          <w:color w:val="auto"/>
          <w:sz w:val="28"/>
          <w:szCs w:val="28"/>
          <w:highlight w:val="none"/>
          <w:u w:val="single"/>
        </w:rPr>
        <w:t xml:space="preserve">   (</w:t>
      </w:r>
      <w:r>
        <w:rPr>
          <w:rFonts w:hint="eastAsia" w:ascii="Times New Roman" w:hAnsi="Times New Roman" w:eastAsia="黑体"/>
          <w:color w:val="auto"/>
          <w:sz w:val="28"/>
          <w:szCs w:val="28"/>
          <w:highlight w:val="none"/>
          <w:u w:val="single"/>
        </w:rPr>
        <w:t>全称、盖章</w:t>
      </w:r>
      <w:r>
        <w:rPr>
          <w:rFonts w:ascii="Times New Roman" w:hAnsi="Times New Roman" w:eastAsia="黑体"/>
          <w:color w:val="auto"/>
          <w:sz w:val="28"/>
          <w:szCs w:val="28"/>
          <w:highlight w:val="none"/>
          <w:u w:val="single"/>
        </w:rPr>
        <w:t>)</w:t>
      </w:r>
      <w:bookmarkEnd w:id="166"/>
      <w:bookmarkEnd w:id="167"/>
      <w:r>
        <w:rPr>
          <w:rFonts w:ascii="Times New Roman" w:hAnsi="Times New Roman" w:eastAsia="黑体"/>
          <w:color w:val="auto"/>
          <w:sz w:val="28"/>
          <w:szCs w:val="28"/>
          <w:highlight w:val="none"/>
          <w:u w:val="single"/>
        </w:rPr>
        <w:t xml:space="preserve"> </w:t>
      </w:r>
    </w:p>
    <w:p w14:paraId="6AD16D97">
      <w:pPr>
        <w:spacing w:line="440" w:lineRule="exact"/>
        <w:ind w:firstLine="2158" w:firstLineChars="771"/>
        <w:rPr>
          <w:rFonts w:ascii="Times New Roman" w:hAnsi="Times New Roman" w:eastAsia="黑体"/>
          <w:color w:val="auto"/>
          <w:sz w:val="28"/>
          <w:szCs w:val="28"/>
          <w:highlight w:val="none"/>
        </w:rPr>
      </w:pPr>
    </w:p>
    <w:p w14:paraId="4D0B874D">
      <w:pPr>
        <w:spacing w:line="440" w:lineRule="exact"/>
        <w:jc w:val="center"/>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u w:val="single"/>
        </w:rPr>
        <w:t xml:space="preserve">          </w:t>
      </w:r>
      <w:bookmarkStart w:id="168" w:name="_Toc20076_WPSOffice_Level2"/>
      <w:bookmarkStart w:id="169" w:name="_Toc31577_WPSOffice_Level2"/>
      <w:r>
        <w:rPr>
          <w:rFonts w:hint="eastAsia" w:ascii="Times New Roman" w:hAnsi="Times New Roman" w:eastAsia="黑体"/>
          <w:color w:val="auto"/>
          <w:sz w:val="28"/>
          <w:szCs w:val="28"/>
          <w:highlight w:val="none"/>
        </w:rPr>
        <w:t>年</w:t>
      </w:r>
      <w:r>
        <w:rPr>
          <w:rFonts w:ascii="Times New Roman" w:hAnsi="Times New Roman" w:eastAsia="黑体"/>
          <w:color w:val="auto"/>
          <w:sz w:val="28"/>
          <w:szCs w:val="28"/>
          <w:highlight w:val="none"/>
          <w:u w:val="single"/>
        </w:rPr>
        <w:t xml:space="preserve">        </w:t>
      </w:r>
      <w:r>
        <w:rPr>
          <w:rFonts w:hint="eastAsia" w:ascii="Times New Roman" w:hAnsi="Times New Roman" w:eastAsia="黑体"/>
          <w:color w:val="auto"/>
          <w:sz w:val="28"/>
          <w:szCs w:val="28"/>
          <w:highlight w:val="none"/>
        </w:rPr>
        <w:t>月</w:t>
      </w:r>
      <w:r>
        <w:rPr>
          <w:rFonts w:ascii="Times New Roman" w:hAnsi="Times New Roman" w:eastAsia="黑体"/>
          <w:color w:val="auto"/>
          <w:sz w:val="28"/>
          <w:szCs w:val="28"/>
          <w:highlight w:val="none"/>
          <w:u w:val="single"/>
        </w:rPr>
        <w:t xml:space="preserve">         </w:t>
      </w:r>
      <w:r>
        <w:rPr>
          <w:rFonts w:hint="eastAsia" w:ascii="Times New Roman" w:hAnsi="Times New Roman" w:eastAsia="黑体"/>
          <w:color w:val="auto"/>
          <w:sz w:val="28"/>
          <w:szCs w:val="28"/>
          <w:highlight w:val="none"/>
        </w:rPr>
        <w:t>日</w:t>
      </w:r>
      <w:bookmarkEnd w:id="168"/>
      <w:bookmarkEnd w:id="169"/>
    </w:p>
    <w:p w14:paraId="53967279">
      <w:pPr>
        <w:spacing w:line="440" w:lineRule="exact"/>
        <w:rPr>
          <w:rFonts w:ascii="Times New Roman" w:hAnsi="Times New Roman" w:eastAsia="黑体"/>
          <w:color w:val="auto"/>
          <w:sz w:val="28"/>
          <w:szCs w:val="28"/>
          <w:highlight w:val="none"/>
        </w:rPr>
      </w:pPr>
    </w:p>
    <w:p w14:paraId="32EC31D3">
      <w:pPr>
        <w:spacing w:line="440" w:lineRule="exact"/>
        <w:jc w:val="center"/>
        <w:rPr>
          <w:rFonts w:ascii="Times New Roman" w:hAnsi="Times New Roman" w:eastAsia="黑体"/>
          <w:color w:val="auto"/>
          <w:sz w:val="28"/>
          <w:szCs w:val="28"/>
          <w:highlight w:val="none"/>
        </w:rPr>
      </w:pPr>
      <w:r>
        <w:rPr>
          <w:rFonts w:ascii="Times New Roman" w:hAnsi="Times New Roman" w:eastAsia="黑体"/>
          <w:color w:val="auto"/>
          <w:sz w:val="20"/>
          <w:szCs w:val="20"/>
          <w:highlight w:val="none"/>
        </w:rPr>
        <w:br w:type="page"/>
      </w:r>
      <w:bookmarkStart w:id="170" w:name="_Toc21974_WPSOffice_Level2"/>
      <w:bookmarkStart w:id="171" w:name="_Toc22351_WPSOffice_Level2"/>
      <w:r>
        <w:rPr>
          <w:rFonts w:hint="eastAsia" w:ascii="Times New Roman" w:hAnsi="Times New Roman" w:eastAsia="黑体"/>
          <w:color w:val="auto"/>
          <w:sz w:val="28"/>
          <w:szCs w:val="28"/>
          <w:highlight w:val="none"/>
        </w:rPr>
        <w:t>目</w:t>
      </w:r>
      <w:r>
        <w:rPr>
          <w:rFonts w:ascii="Times New Roman" w:hAnsi="Times New Roman" w:eastAsia="黑体"/>
          <w:color w:val="auto"/>
          <w:sz w:val="28"/>
          <w:szCs w:val="28"/>
          <w:highlight w:val="none"/>
        </w:rPr>
        <w:t xml:space="preserve">     </w:t>
      </w:r>
      <w:r>
        <w:rPr>
          <w:rFonts w:hint="eastAsia" w:ascii="Times New Roman" w:hAnsi="Times New Roman" w:eastAsia="黑体"/>
          <w:color w:val="auto"/>
          <w:sz w:val="28"/>
          <w:szCs w:val="28"/>
          <w:highlight w:val="none"/>
        </w:rPr>
        <w:t>录</w:t>
      </w:r>
      <w:bookmarkEnd w:id="170"/>
      <w:bookmarkEnd w:id="171"/>
    </w:p>
    <w:p w14:paraId="3534824A">
      <w:pPr>
        <w:spacing w:line="440" w:lineRule="exact"/>
        <w:rPr>
          <w:rFonts w:ascii="Times New Roman" w:hAnsi="Times New Roman" w:eastAsia="黑体"/>
          <w:color w:val="auto"/>
          <w:sz w:val="20"/>
          <w:szCs w:val="20"/>
          <w:highlight w:val="none"/>
        </w:rPr>
      </w:pPr>
    </w:p>
    <w:p w14:paraId="774BCF0A">
      <w:pPr>
        <w:spacing w:line="440" w:lineRule="exact"/>
        <w:ind w:left="1619" w:leftChars="771"/>
        <w:rPr>
          <w:rFonts w:ascii="Times New Roman" w:hAnsi="Times New Roman" w:eastAsia="黑体"/>
          <w:color w:val="auto"/>
          <w:sz w:val="24"/>
          <w:highlight w:val="none"/>
        </w:rPr>
      </w:pPr>
      <w:bookmarkStart w:id="172" w:name="_Toc23368_WPSOffice_Level1"/>
      <w:bookmarkStart w:id="173" w:name="_Toc11424_WPSOffice_Level1"/>
      <w:bookmarkStart w:id="174" w:name="_Toc30529_WPSOffice_Level1"/>
      <w:bookmarkStart w:id="175" w:name="_Toc27094_WPSOffice_Level1"/>
      <w:bookmarkStart w:id="176" w:name="_Toc6353_WPSOffice_Level1"/>
      <w:bookmarkStart w:id="177" w:name="_Toc12670_WPSOffice_Level1"/>
      <w:r>
        <w:rPr>
          <w:rFonts w:hint="eastAsia" w:ascii="Times New Roman" w:hAnsi="Times New Roman" w:eastAsia="黑体"/>
          <w:color w:val="auto"/>
          <w:sz w:val="24"/>
          <w:highlight w:val="none"/>
        </w:rPr>
        <w:t>一、报价函</w:t>
      </w:r>
      <w:bookmarkEnd w:id="172"/>
      <w:bookmarkEnd w:id="173"/>
      <w:bookmarkEnd w:id="174"/>
      <w:bookmarkEnd w:id="175"/>
      <w:bookmarkEnd w:id="176"/>
    </w:p>
    <w:p w14:paraId="1CB70EAC">
      <w:pPr>
        <w:spacing w:line="440" w:lineRule="exact"/>
        <w:ind w:left="1619" w:leftChars="771"/>
        <w:rPr>
          <w:rFonts w:ascii="Times New Roman" w:hAnsi="Times New Roman" w:eastAsia="黑体"/>
          <w:color w:val="auto"/>
          <w:sz w:val="24"/>
          <w:highlight w:val="none"/>
        </w:rPr>
      </w:pPr>
      <w:bookmarkStart w:id="178" w:name="_Toc25557_WPSOffice_Level1"/>
      <w:bookmarkStart w:id="179" w:name="_Toc32729_WPSOffice_Level1"/>
      <w:bookmarkStart w:id="180" w:name="_Toc21229_WPSOffice_Level1"/>
      <w:bookmarkStart w:id="181" w:name="_Toc31927_WPSOffice_Level1"/>
      <w:bookmarkStart w:id="182" w:name="_Toc5317_WPSOffice_Level1"/>
      <w:r>
        <w:rPr>
          <w:rFonts w:hint="eastAsia" w:ascii="Times New Roman" w:hAnsi="Times New Roman" w:eastAsia="黑体"/>
          <w:color w:val="auto"/>
          <w:sz w:val="24"/>
          <w:highlight w:val="none"/>
        </w:rPr>
        <w:t>二、法定代表人身份证明及授权委托书</w:t>
      </w:r>
      <w:bookmarkEnd w:id="178"/>
      <w:bookmarkEnd w:id="179"/>
      <w:bookmarkEnd w:id="180"/>
      <w:bookmarkEnd w:id="181"/>
      <w:bookmarkEnd w:id="182"/>
    </w:p>
    <w:p w14:paraId="7A963A52">
      <w:pPr>
        <w:spacing w:line="440" w:lineRule="exact"/>
        <w:ind w:left="1619" w:leftChars="771"/>
        <w:rPr>
          <w:rFonts w:ascii="Times New Roman" w:hAnsi="Times New Roman" w:eastAsia="黑体"/>
          <w:color w:val="auto"/>
          <w:sz w:val="24"/>
          <w:highlight w:val="none"/>
        </w:rPr>
      </w:pPr>
      <w:bookmarkStart w:id="183" w:name="_Toc25965_WPSOffice_Level1"/>
      <w:bookmarkStart w:id="184" w:name="_Toc4728_WPSOffice_Level1"/>
      <w:bookmarkStart w:id="185" w:name="_Toc23356_WPSOffice_Level1"/>
      <w:bookmarkStart w:id="186" w:name="_Toc29085_WPSOffice_Level1"/>
      <w:bookmarkStart w:id="187" w:name="_Toc8372_WPSOffice_Level1"/>
      <w:r>
        <w:rPr>
          <w:rFonts w:hint="eastAsia" w:ascii="Times New Roman" w:hAnsi="Times New Roman" w:eastAsia="黑体"/>
          <w:color w:val="auto"/>
          <w:sz w:val="24"/>
          <w:highlight w:val="none"/>
        </w:rPr>
        <w:t>三、已标价的</w:t>
      </w:r>
      <w:bookmarkEnd w:id="183"/>
      <w:bookmarkEnd w:id="184"/>
      <w:bookmarkEnd w:id="185"/>
      <w:bookmarkEnd w:id="186"/>
      <w:r>
        <w:rPr>
          <w:rFonts w:hint="eastAsia" w:ascii="Times New Roman" w:hAnsi="Times New Roman" w:eastAsia="黑体"/>
          <w:color w:val="auto"/>
          <w:sz w:val="24"/>
          <w:highlight w:val="none"/>
        </w:rPr>
        <w:t>报价清单</w:t>
      </w:r>
      <w:bookmarkEnd w:id="187"/>
    </w:p>
    <w:p w14:paraId="776A9227">
      <w:pPr>
        <w:spacing w:line="440" w:lineRule="exact"/>
        <w:ind w:left="1619" w:leftChars="771"/>
        <w:rPr>
          <w:rFonts w:ascii="Times New Roman" w:hAnsi="Times New Roman" w:eastAsia="黑体"/>
          <w:color w:val="auto"/>
          <w:sz w:val="24"/>
          <w:highlight w:val="none"/>
        </w:rPr>
      </w:pPr>
      <w:bookmarkStart w:id="188" w:name="_Toc23744_WPSOffice_Level1"/>
      <w:bookmarkStart w:id="189" w:name="_Toc18964_WPSOffice_Level1"/>
      <w:bookmarkStart w:id="190" w:name="_Toc7453_WPSOffice_Level1"/>
      <w:bookmarkStart w:id="191" w:name="_Toc10608_WPSOffice_Level1"/>
      <w:bookmarkStart w:id="192" w:name="_Toc20214_WPSOffice_Level1"/>
      <w:r>
        <w:rPr>
          <w:rFonts w:hint="eastAsia" w:ascii="Times New Roman" w:hAnsi="Times New Roman" w:eastAsia="黑体"/>
          <w:color w:val="auto"/>
          <w:sz w:val="24"/>
          <w:highlight w:val="none"/>
        </w:rPr>
        <w:t>四、</w:t>
      </w:r>
      <w:bookmarkEnd w:id="188"/>
      <w:bookmarkEnd w:id="189"/>
      <w:bookmarkEnd w:id="190"/>
      <w:bookmarkEnd w:id="191"/>
      <w:r>
        <w:rPr>
          <w:rFonts w:hint="eastAsia" w:ascii="Times New Roman" w:hAnsi="Times New Roman" w:eastAsia="黑体"/>
          <w:color w:val="auto"/>
          <w:sz w:val="24"/>
          <w:highlight w:val="none"/>
        </w:rPr>
        <w:t>供应商基本情况</w:t>
      </w:r>
      <w:bookmarkEnd w:id="192"/>
    </w:p>
    <w:p w14:paraId="29704AA4">
      <w:pPr>
        <w:spacing w:line="440" w:lineRule="exact"/>
        <w:ind w:left="1619" w:leftChars="771"/>
        <w:rPr>
          <w:rFonts w:ascii="Times New Roman" w:hAnsi="Times New Roman" w:eastAsia="黑体"/>
          <w:color w:val="auto"/>
          <w:sz w:val="24"/>
          <w:highlight w:val="none"/>
        </w:rPr>
      </w:pPr>
      <w:bookmarkStart w:id="193" w:name="_Toc31314_WPSOffice_Level1"/>
      <w:bookmarkStart w:id="194" w:name="_Toc24082_WPSOffice_Level1"/>
      <w:bookmarkStart w:id="195" w:name="_Toc4130_WPSOffice_Level1"/>
      <w:bookmarkStart w:id="196" w:name="_Toc24262_WPSOffice_Level1"/>
      <w:bookmarkStart w:id="197" w:name="_Toc12459_WPSOffice_Level1"/>
      <w:r>
        <w:rPr>
          <w:rFonts w:hint="eastAsia" w:ascii="Times New Roman" w:hAnsi="Times New Roman" w:eastAsia="黑体"/>
          <w:color w:val="auto"/>
          <w:sz w:val="24"/>
          <w:highlight w:val="none"/>
        </w:rPr>
        <w:t>五、</w:t>
      </w:r>
      <w:bookmarkEnd w:id="193"/>
      <w:bookmarkEnd w:id="194"/>
      <w:bookmarkEnd w:id="195"/>
      <w:r>
        <w:rPr>
          <w:rFonts w:hint="eastAsia" w:ascii="Times New Roman" w:hAnsi="Times New Roman" w:eastAsia="黑体"/>
          <w:color w:val="auto"/>
          <w:sz w:val="24"/>
          <w:highlight w:val="none"/>
        </w:rPr>
        <w:t>近年类似业绩情况</w:t>
      </w:r>
    </w:p>
    <w:bookmarkEnd w:id="196"/>
    <w:bookmarkEnd w:id="197"/>
    <w:p w14:paraId="2601C966">
      <w:pPr>
        <w:spacing w:line="440" w:lineRule="exact"/>
        <w:ind w:left="1619" w:leftChars="771"/>
        <w:rPr>
          <w:rFonts w:ascii="Times New Roman" w:hAnsi="Times New Roman" w:eastAsia="黑体"/>
          <w:color w:val="auto"/>
          <w:sz w:val="24"/>
          <w:highlight w:val="none"/>
        </w:rPr>
      </w:pPr>
      <w:bookmarkStart w:id="198" w:name="_Toc32648_WPSOffice_Level1"/>
      <w:bookmarkStart w:id="199" w:name="_Toc4968_WPSOffice_Level1"/>
      <w:bookmarkStart w:id="200" w:name="_Toc30273_WPSOffice_Level1"/>
      <w:bookmarkStart w:id="201" w:name="_Toc25804_WPSOffice_Level1"/>
      <w:bookmarkStart w:id="202" w:name="_Toc27403_WPSOffice_Level1"/>
      <w:r>
        <w:rPr>
          <w:rFonts w:hint="eastAsia" w:ascii="Times New Roman" w:hAnsi="Times New Roman" w:eastAsia="黑体"/>
          <w:color w:val="auto"/>
          <w:sz w:val="24"/>
          <w:highlight w:val="none"/>
        </w:rPr>
        <w:t>六、</w:t>
      </w:r>
      <w:bookmarkEnd w:id="198"/>
      <w:bookmarkEnd w:id="199"/>
      <w:bookmarkEnd w:id="200"/>
      <w:bookmarkEnd w:id="201"/>
      <w:bookmarkEnd w:id="202"/>
      <w:r>
        <w:rPr>
          <w:rFonts w:hint="eastAsia" w:ascii="Times New Roman" w:hAnsi="Times New Roman" w:eastAsia="黑体"/>
          <w:color w:val="auto"/>
          <w:sz w:val="24"/>
          <w:highlight w:val="none"/>
        </w:rPr>
        <w:t>拟委任的主要人员</w:t>
      </w:r>
    </w:p>
    <w:p w14:paraId="385BF549">
      <w:pPr>
        <w:spacing w:line="440" w:lineRule="exact"/>
        <w:ind w:left="1619" w:leftChars="771"/>
        <w:rPr>
          <w:rFonts w:eastAsia="黑体"/>
          <w:color w:val="auto"/>
          <w:highlight w:val="none"/>
        </w:rPr>
      </w:pPr>
      <w:r>
        <w:rPr>
          <w:rFonts w:hint="eastAsia" w:ascii="Times New Roman" w:hAnsi="Times New Roman" w:eastAsia="黑体"/>
          <w:color w:val="auto"/>
          <w:sz w:val="24"/>
          <w:highlight w:val="none"/>
        </w:rPr>
        <w:t>七、信誉情况</w:t>
      </w:r>
    </w:p>
    <w:p w14:paraId="150B7BCC">
      <w:pPr>
        <w:spacing w:line="440" w:lineRule="exact"/>
        <w:ind w:left="1619" w:leftChars="771"/>
        <w:rPr>
          <w:rFonts w:ascii="Times New Roman" w:hAnsi="Times New Roman" w:eastAsia="黑体"/>
          <w:color w:val="auto"/>
          <w:sz w:val="24"/>
          <w:highlight w:val="none"/>
        </w:rPr>
      </w:pPr>
      <w:r>
        <w:rPr>
          <w:rFonts w:hint="eastAsia" w:ascii="Times New Roman" w:hAnsi="Times New Roman" w:eastAsia="黑体"/>
          <w:color w:val="auto"/>
          <w:sz w:val="24"/>
          <w:highlight w:val="none"/>
        </w:rPr>
        <w:t>八、技术方案（如有）</w:t>
      </w:r>
    </w:p>
    <w:p w14:paraId="4278AC3B">
      <w:pPr>
        <w:spacing w:line="440" w:lineRule="exact"/>
        <w:ind w:left="1619" w:leftChars="771"/>
        <w:rPr>
          <w:rFonts w:ascii="Times New Roman" w:hAnsi="Times New Roman" w:eastAsia="黑体"/>
          <w:color w:val="auto"/>
          <w:sz w:val="24"/>
          <w:highlight w:val="none"/>
        </w:rPr>
      </w:pPr>
      <w:r>
        <w:rPr>
          <w:rFonts w:hint="eastAsia" w:ascii="Times New Roman" w:hAnsi="Times New Roman" w:eastAsia="黑体"/>
          <w:color w:val="auto"/>
          <w:sz w:val="24"/>
          <w:highlight w:val="none"/>
        </w:rPr>
        <w:t>九、其他材料</w:t>
      </w:r>
    </w:p>
    <w:bookmarkEnd w:id="177"/>
    <w:p w14:paraId="44E548E4">
      <w:pPr>
        <w:spacing w:line="440" w:lineRule="exact"/>
        <w:ind w:left="1619" w:leftChars="771"/>
        <w:rPr>
          <w:rFonts w:ascii="Times New Roman" w:hAnsi="Times New Roman" w:eastAsia="黑体"/>
          <w:color w:val="auto"/>
          <w:sz w:val="24"/>
          <w:highlight w:val="none"/>
        </w:rPr>
      </w:pPr>
    </w:p>
    <w:p w14:paraId="072ED646">
      <w:pPr>
        <w:spacing w:line="440" w:lineRule="exact"/>
        <w:ind w:left="1619" w:leftChars="771"/>
        <w:rPr>
          <w:rFonts w:ascii="Times New Roman" w:hAnsi="Times New Roman" w:eastAsia="黑体"/>
          <w:color w:val="auto"/>
          <w:sz w:val="24"/>
          <w:highlight w:val="none"/>
        </w:rPr>
      </w:pPr>
    </w:p>
    <w:p w14:paraId="3144E2B8">
      <w:pPr>
        <w:pStyle w:val="44"/>
        <w:numPr>
          <w:ilvl w:val="0"/>
          <w:numId w:val="5"/>
        </w:numPr>
        <w:spacing w:line="440" w:lineRule="exact"/>
        <w:ind w:firstLineChars="0"/>
        <w:jc w:val="center"/>
        <w:rPr>
          <w:rFonts w:ascii="Times New Roman" w:hAnsi="Times New Roman" w:eastAsia="黑体"/>
          <w:color w:val="auto"/>
          <w:sz w:val="28"/>
          <w:szCs w:val="28"/>
          <w:highlight w:val="none"/>
        </w:rPr>
      </w:pPr>
      <w:r>
        <w:rPr>
          <w:rFonts w:ascii="Times New Roman" w:hAnsi="Times New Roman" w:eastAsia="黑体"/>
          <w:color w:val="auto"/>
          <w:sz w:val="20"/>
          <w:szCs w:val="20"/>
          <w:highlight w:val="none"/>
        </w:rPr>
        <w:br w:type="page"/>
      </w:r>
      <w:r>
        <w:rPr>
          <w:rFonts w:hint="eastAsia" w:ascii="Times New Roman" w:hAnsi="Times New Roman" w:eastAsia="黑体"/>
          <w:color w:val="auto"/>
          <w:sz w:val="28"/>
          <w:szCs w:val="28"/>
          <w:highlight w:val="none"/>
        </w:rPr>
        <w:t>报价函</w:t>
      </w:r>
    </w:p>
    <w:p w14:paraId="3114C0FF">
      <w:pPr>
        <w:pStyle w:val="2"/>
        <w:rPr>
          <w:color w:val="auto"/>
          <w:highlight w:val="none"/>
        </w:rPr>
      </w:pPr>
    </w:p>
    <w:p w14:paraId="56BE0947">
      <w:pPr>
        <w:spacing w:line="360" w:lineRule="auto"/>
        <w:rPr>
          <w:rFonts w:ascii="Times New Roman" w:hAnsi="Times New Roman"/>
          <w:color w:val="auto"/>
          <w:sz w:val="24"/>
          <w:highlight w:val="none"/>
        </w:rPr>
      </w:pPr>
      <w:r>
        <w:rPr>
          <w:rFonts w:ascii="Times New Roman" w:hAnsi="Times New Roman"/>
          <w:color w:val="auto"/>
          <w:sz w:val="24"/>
          <w:highlight w:val="non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(采购人名称)：</w:t>
      </w:r>
    </w:p>
    <w:p w14:paraId="1FFB2D2C">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1．我方已仔细研究了</w:t>
      </w:r>
      <w:r>
        <w:rPr>
          <w:rFonts w:ascii="Times New Roman" w:hAnsi="Times New Roman"/>
          <w:color w:val="auto"/>
          <w:sz w:val="24"/>
          <w:highlight w:val="none"/>
          <w:u w:val="single"/>
        </w:rPr>
        <w:t xml:space="preserve">      </w:t>
      </w:r>
      <w:r>
        <w:rPr>
          <w:rFonts w:ascii="Times New Roman" w:hAnsi="Times New Roman"/>
          <w:color w:val="auto"/>
          <w:sz w:val="24"/>
          <w:highlight w:val="none"/>
        </w:rPr>
        <w:t>(项目名称)</w:t>
      </w:r>
      <w:r>
        <w:rPr>
          <w:rFonts w:ascii="Times New Roman" w:hAnsi="Times New Roman"/>
          <w:color w:val="auto"/>
          <w:sz w:val="24"/>
          <w:highlight w:val="none"/>
          <w:u w:val="single"/>
        </w:rPr>
        <w:t xml:space="preserve">     </w:t>
      </w:r>
      <w:r>
        <w:rPr>
          <w:rFonts w:ascii="Times New Roman" w:hAnsi="Times New Roman"/>
          <w:color w:val="auto"/>
          <w:sz w:val="24"/>
          <w:highlight w:val="none"/>
        </w:rPr>
        <w:t>合同包询比文件的全部内容(含补遗书第__号至第__号)，愿意以人民币(大写)</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(小写：¥</w:t>
      </w:r>
      <w:r>
        <w:rPr>
          <w:rFonts w:ascii="Times New Roman" w:hAnsi="Times New Roman"/>
          <w:color w:val="auto"/>
          <w:sz w:val="24"/>
          <w:highlight w:val="none"/>
          <w:u w:val="single"/>
        </w:rPr>
        <w:t xml:space="preserve">       </w:t>
      </w:r>
      <w:r>
        <w:rPr>
          <w:rFonts w:ascii="Times New Roman" w:hAnsi="Times New Roman"/>
          <w:color w:val="auto"/>
          <w:sz w:val="24"/>
          <w:highlight w:val="none"/>
        </w:rPr>
        <w:t>)的总报价，</w:t>
      </w:r>
      <w:r>
        <w:rPr>
          <w:rFonts w:hint="eastAsia" w:ascii="Times New Roman" w:hAnsi="Times New Roman"/>
          <w:color w:val="auto"/>
          <w:sz w:val="24"/>
          <w:highlight w:val="none"/>
        </w:rPr>
        <w:t>服务期</w:t>
      </w:r>
      <w:r>
        <w:rPr>
          <w:rFonts w:ascii="Times New Roman" w:hAnsi="Times New Roman"/>
          <w:color w:val="auto"/>
          <w:sz w:val="24"/>
          <w:highlight w:val="none"/>
          <w:u w:val="single"/>
        </w:rPr>
        <w:t xml:space="preserve">           </w:t>
      </w:r>
      <w:r>
        <w:rPr>
          <w:rFonts w:ascii="Times New Roman" w:hAnsi="Times New Roman"/>
          <w:color w:val="auto"/>
          <w:sz w:val="24"/>
          <w:highlight w:val="none"/>
        </w:rPr>
        <w:t>，按合同约定实施和完成相关服务，质量目标达到</w:t>
      </w:r>
      <w:r>
        <w:rPr>
          <w:rFonts w:hint="eastAsia" w:ascii="Times New Roman" w:hAnsi="Times New Roman"/>
          <w:color w:val="auto"/>
          <w:sz w:val="24"/>
          <w:highlight w:val="none"/>
          <w:u w:val="single"/>
        </w:rPr>
        <w:t>满足本次采购范围、内容及要求</w:t>
      </w:r>
      <w:r>
        <w:rPr>
          <w:rFonts w:ascii="Times New Roman" w:hAnsi="Times New Roman"/>
          <w:color w:val="auto"/>
          <w:sz w:val="24"/>
          <w:highlight w:val="none"/>
        </w:rPr>
        <w:t>，安全目标达到</w:t>
      </w:r>
      <w:r>
        <w:rPr>
          <w:rFonts w:hint="eastAsia" w:ascii="Times New Roman" w:hAnsi="Times New Roman"/>
          <w:color w:val="auto"/>
          <w:sz w:val="24"/>
          <w:highlight w:val="none"/>
          <w:u w:val="single"/>
        </w:rPr>
        <w:t>无安全责任事故，安全生产零死亡目标</w:t>
      </w:r>
      <w:r>
        <w:rPr>
          <w:rFonts w:ascii="Times New Roman" w:hAnsi="Times New Roman"/>
          <w:color w:val="auto"/>
          <w:sz w:val="24"/>
          <w:highlight w:val="none"/>
        </w:rPr>
        <w:t>。</w:t>
      </w:r>
    </w:p>
    <w:p w14:paraId="63FB759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2．我方承诺在响应有效期内不修改、撤销响应文件。</w:t>
      </w:r>
    </w:p>
    <w:p w14:paraId="2D2212A5">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3．随同本报价函提交响应保证金一份，金额为人民币(大写)</w:t>
      </w:r>
      <w:r>
        <w:rPr>
          <w:rFonts w:ascii="Times New Roman" w:hAnsi="Times New Roman"/>
          <w:color w:val="auto"/>
          <w:sz w:val="24"/>
          <w:highlight w:val="none"/>
          <w:u w:val="single"/>
        </w:rPr>
        <w:t xml:space="preserve">      </w:t>
      </w:r>
      <w:r>
        <w:rPr>
          <w:rFonts w:ascii="Times New Roman" w:hAnsi="Times New Roman"/>
          <w:color w:val="auto"/>
          <w:sz w:val="24"/>
          <w:highlight w:val="none"/>
        </w:rPr>
        <w:t>元(¥</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14:paraId="1EB9C03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4．如我方成交：</w:t>
      </w:r>
    </w:p>
    <w:p w14:paraId="3683C1A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(1)我方承诺在收到成交通知书后，在成交通知书规定的期限内与你方签订合同。</w:t>
      </w:r>
    </w:p>
    <w:p w14:paraId="2E18B937">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(2)我方承诺按照询比文件规定向你方递交履约担保。</w:t>
      </w:r>
    </w:p>
    <w:p w14:paraId="657CEC6F">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(3)我方承诺在合同约定的期限内完成全部合同任务。</w:t>
      </w:r>
    </w:p>
    <w:p w14:paraId="32AB05CE">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5．我方在此声明，所递交的响应文件及有关资料内容完整、真实和准确。</w:t>
      </w:r>
    </w:p>
    <w:p w14:paraId="79FEB80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6．在合同协议书正式签署生效之前，本报价函连同你方的成交通知书将构成我们双方之间共同遵守的文件，对双方具有约束力。</w:t>
      </w:r>
    </w:p>
    <w:p w14:paraId="7381B542">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7．我方理解，你方不一定</w:t>
      </w:r>
      <w:r>
        <w:rPr>
          <w:rFonts w:hint="eastAsia" w:ascii="Times New Roman" w:hAnsi="Times New Roman"/>
          <w:color w:val="auto"/>
          <w:sz w:val="24"/>
          <w:highlight w:val="none"/>
        </w:rPr>
        <w:t>接受</w:t>
      </w:r>
      <w:r>
        <w:rPr>
          <w:rFonts w:ascii="Times New Roman" w:hAnsi="Times New Roman"/>
          <w:color w:val="auto"/>
          <w:sz w:val="24"/>
          <w:highlight w:val="none"/>
        </w:rPr>
        <w:t>任何报价。同时也理解，你方不负担我方的任何报价费用。</w:t>
      </w:r>
    </w:p>
    <w:p w14:paraId="5496A00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8.____________。</w:t>
      </w:r>
    </w:p>
    <w:p w14:paraId="3F4CA57A">
      <w:pPr>
        <w:spacing w:line="480" w:lineRule="auto"/>
        <w:ind w:firstLine="3420" w:firstLineChars="1425"/>
        <w:rPr>
          <w:rFonts w:ascii="Times New Roman" w:hAnsi="Times New Roman"/>
          <w:color w:val="auto"/>
          <w:sz w:val="24"/>
          <w:highlight w:val="none"/>
        </w:rPr>
      </w:pPr>
      <w:r>
        <w:rPr>
          <w:rFonts w:ascii="Times New Roman" w:hAnsi="Times New Roman"/>
          <w:color w:val="auto"/>
          <w:sz w:val="24"/>
          <w:highlight w:val="none"/>
        </w:rPr>
        <w:t>供应商：</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(盖章)</w:t>
      </w:r>
    </w:p>
    <w:p w14:paraId="38CBB399">
      <w:pPr>
        <w:spacing w:line="480" w:lineRule="auto"/>
        <w:ind w:firstLine="3420" w:firstLineChars="1425"/>
        <w:rPr>
          <w:rFonts w:ascii="Times New Roman" w:hAnsi="Times New Roman"/>
          <w:color w:val="auto"/>
          <w:sz w:val="24"/>
          <w:highlight w:val="none"/>
        </w:rPr>
      </w:pPr>
      <w:r>
        <w:rPr>
          <w:rFonts w:ascii="Times New Roman" w:hAnsi="Times New Roman"/>
          <w:color w:val="auto"/>
          <w:sz w:val="24"/>
          <w:highlight w:val="none"/>
        </w:rPr>
        <w:t>法定代表人</w:t>
      </w:r>
      <w:r>
        <w:rPr>
          <w:rFonts w:hint="eastAsia" w:ascii="Times New Roman" w:hAnsi="Times New Roman"/>
          <w:color w:val="auto"/>
          <w:sz w:val="24"/>
          <w:highlight w:val="none"/>
        </w:rPr>
        <w:t>或委托代理人</w:t>
      </w:r>
      <w:r>
        <w:rPr>
          <w:rFonts w:ascii="Times New Roman" w:hAnsi="Times New Roman"/>
          <w:color w:val="auto"/>
          <w:sz w:val="24"/>
          <w:highlight w:val="none"/>
        </w:rPr>
        <w:t>：</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hint="eastAsia" w:ascii="Times New Roman" w:hAnsi="Times New Roman"/>
          <w:color w:val="auto"/>
          <w:sz w:val="24"/>
          <w:highlight w:val="none"/>
        </w:rPr>
        <w:t>签名</w:t>
      </w:r>
      <w:r>
        <w:rPr>
          <w:rFonts w:ascii="Times New Roman" w:hAnsi="Times New Roman"/>
          <w:color w:val="auto"/>
          <w:sz w:val="24"/>
          <w:highlight w:val="none"/>
        </w:rPr>
        <w:t>)</w:t>
      </w:r>
    </w:p>
    <w:p w14:paraId="0FE2DC2D">
      <w:pPr>
        <w:spacing w:line="480" w:lineRule="auto"/>
        <w:ind w:firstLine="3420" w:firstLineChars="1425"/>
        <w:rPr>
          <w:rFonts w:ascii="Times New Roman" w:hAnsi="Times New Roman"/>
          <w:color w:val="auto"/>
          <w:sz w:val="24"/>
          <w:highlight w:val="none"/>
        </w:rPr>
      </w:pPr>
      <w:r>
        <w:rPr>
          <w:rFonts w:ascii="Times New Roman" w:hAnsi="Times New Roman"/>
          <w:color w:val="auto"/>
          <w:sz w:val="24"/>
          <w:highlight w:val="none"/>
        </w:rPr>
        <w:t>地址：</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14:paraId="528F2B79">
      <w:pPr>
        <w:spacing w:line="480" w:lineRule="auto"/>
        <w:ind w:firstLine="3420" w:firstLineChars="1425"/>
        <w:rPr>
          <w:rFonts w:ascii="Times New Roman" w:hAnsi="Times New Roman"/>
          <w:color w:val="auto"/>
          <w:sz w:val="24"/>
          <w:highlight w:val="none"/>
        </w:rPr>
      </w:pPr>
      <w:r>
        <w:rPr>
          <w:rFonts w:ascii="Times New Roman" w:hAnsi="Times New Roman"/>
          <w:color w:val="auto"/>
          <w:sz w:val="24"/>
          <w:highlight w:val="none"/>
        </w:rPr>
        <w:t>网址：</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p>
    <w:p w14:paraId="3E55B568">
      <w:pPr>
        <w:spacing w:line="480" w:lineRule="auto"/>
        <w:ind w:firstLine="3420" w:firstLineChars="1425"/>
        <w:rPr>
          <w:rFonts w:ascii="Times New Roman" w:hAnsi="Times New Roman"/>
          <w:color w:val="auto"/>
          <w:sz w:val="24"/>
          <w:highlight w:val="none"/>
        </w:rPr>
      </w:pPr>
      <w:r>
        <w:rPr>
          <w:rFonts w:ascii="Times New Roman" w:hAnsi="Times New Roman"/>
          <w:color w:val="auto"/>
          <w:sz w:val="24"/>
          <w:highlight w:val="none"/>
        </w:rPr>
        <w:t>电话：</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14:paraId="6872CFE4">
      <w:pPr>
        <w:spacing w:line="480" w:lineRule="auto"/>
        <w:ind w:firstLine="3420" w:firstLineChars="1425"/>
        <w:rPr>
          <w:rFonts w:ascii="Times New Roman" w:hAnsi="Times New Roman"/>
          <w:color w:val="auto"/>
          <w:sz w:val="24"/>
          <w:highlight w:val="none"/>
        </w:rPr>
      </w:pPr>
      <w:r>
        <w:rPr>
          <w:rFonts w:hint="eastAsia" w:ascii="Times New Roman" w:hAnsi="Times New Roman"/>
          <w:color w:val="auto"/>
          <w:sz w:val="24"/>
          <w:highlight w:val="none"/>
        </w:rPr>
        <w:t xml:space="preserve">电子邮箱 </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p>
    <w:p w14:paraId="277AF31F">
      <w:pPr>
        <w:spacing w:line="480" w:lineRule="auto"/>
        <w:ind w:firstLine="5940" w:firstLineChars="2475"/>
        <w:rPr>
          <w:rFonts w:ascii="Times New Roman" w:hAnsi="Times New Roman"/>
          <w:color w:val="auto"/>
          <w:sz w:val="24"/>
          <w:highlight w:val="none"/>
        </w:rPr>
      </w:pPr>
      <w:r>
        <w:rPr>
          <w:rFonts w:ascii="Times New Roman" w:hAnsi="Times New Roman"/>
          <w:color w:val="auto"/>
          <w:sz w:val="24"/>
          <w:highlight w:val="none"/>
          <w:u w:val="single"/>
        </w:rPr>
        <w:t xml:space="preserve">       </w:t>
      </w:r>
      <w:r>
        <w:rPr>
          <w:rFonts w:ascii="Times New Roman" w:hAnsi="Times New Roman"/>
          <w:color w:val="auto"/>
          <w:sz w:val="24"/>
          <w:highlight w:val="none"/>
        </w:rPr>
        <w:t>年</w:t>
      </w:r>
      <w:r>
        <w:rPr>
          <w:rFonts w:ascii="Times New Roman" w:hAnsi="Times New Roman"/>
          <w:color w:val="auto"/>
          <w:sz w:val="24"/>
          <w:highlight w:val="none"/>
          <w:u w:val="single"/>
        </w:rPr>
        <w:t xml:space="preserve">     </w:t>
      </w:r>
      <w:r>
        <w:rPr>
          <w:rFonts w:ascii="Times New Roman" w:hAnsi="Times New Roman"/>
          <w:color w:val="auto"/>
          <w:sz w:val="24"/>
          <w:highlight w:val="none"/>
        </w:rPr>
        <w:t>月</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p>
    <w:p w14:paraId="0CCF8DC7">
      <w:pPr>
        <w:spacing w:line="480" w:lineRule="auto"/>
        <w:jc w:val="center"/>
        <w:rPr>
          <w:rFonts w:ascii="Times New Roman" w:hAnsi="Times New Roman" w:eastAsia="黑体"/>
          <w:color w:val="auto"/>
          <w:sz w:val="28"/>
          <w:szCs w:val="28"/>
          <w:highlight w:val="none"/>
        </w:rPr>
      </w:pPr>
      <w:r>
        <w:rPr>
          <w:rFonts w:ascii="Times New Roman" w:hAnsi="Times New Roman"/>
          <w:color w:val="auto"/>
          <w:sz w:val="24"/>
          <w:highlight w:val="none"/>
        </w:rPr>
        <w:br w:type="page"/>
      </w:r>
      <w:bookmarkStart w:id="203" w:name="_Toc32350_WPSOffice_Level1"/>
      <w:bookmarkStart w:id="204" w:name="_Toc10475_WPSOffice_Level1"/>
      <w:bookmarkStart w:id="205" w:name="_Toc14563_WPSOffice_Level1"/>
      <w:bookmarkStart w:id="206" w:name="_Toc8695_WPSOffice_Level1"/>
      <w:bookmarkStart w:id="207" w:name="_Toc16271_WPSOffice_Level1"/>
      <w:bookmarkStart w:id="208" w:name="_Toc18668_WPSOffice_Level1"/>
      <w:r>
        <w:rPr>
          <w:rFonts w:ascii="Times New Roman" w:hAnsi="Times New Roman" w:eastAsia="黑体"/>
          <w:color w:val="auto"/>
          <w:sz w:val="28"/>
          <w:szCs w:val="28"/>
          <w:highlight w:val="none"/>
        </w:rPr>
        <w:t>二、法定代表人身份证明及授权委托书</w:t>
      </w:r>
      <w:bookmarkEnd w:id="203"/>
      <w:bookmarkEnd w:id="204"/>
      <w:bookmarkEnd w:id="205"/>
      <w:bookmarkEnd w:id="206"/>
      <w:bookmarkEnd w:id="207"/>
      <w:bookmarkEnd w:id="208"/>
    </w:p>
    <w:p w14:paraId="5E9AC11D">
      <w:pPr>
        <w:spacing w:line="440" w:lineRule="exact"/>
        <w:rPr>
          <w:rFonts w:ascii="Times New Roman" w:hAnsi="Times New Roman"/>
          <w:color w:val="auto"/>
          <w:sz w:val="20"/>
          <w:szCs w:val="20"/>
          <w:highlight w:val="none"/>
        </w:rPr>
      </w:pPr>
    </w:p>
    <w:p w14:paraId="0A6E9D50">
      <w:pPr>
        <w:spacing w:line="440" w:lineRule="exact"/>
        <w:jc w:val="center"/>
        <w:rPr>
          <w:rFonts w:ascii="Times New Roman" w:hAnsi="Times New Roman"/>
          <w:color w:val="auto"/>
          <w:sz w:val="28"/>
          <w:szCs w:val="28"/>
          <w:highlight w:val="none"/>
        </w:rPr>
      </w:pPr>
      <w:bookmarkStart w:id="209" w:name="_Toc20803_WPSOffice_Level2"/>
      <w:bookmarkStart w:id="210" w:name="_Toc5153_WPSOffice_Level2"/>
      <w:r>
        <w:rPr>
          <w:rFonts w:ascii="Times New Roman" w:hAnsi="Times New Roman" w:eastAsia="黑体"/>
          <w:bCs/>
          <w:color w:val="auto"/>
          <w:sz w:val="28"/>
          <w:szCs w:val="28"/>
          <w:highlight w:val="none"/>
        </w:rPr>
        <w:t>2-1 法定代表人身份证明</w:t>
      </w:r>
      <w:bookmarkEnd w:id="209"/>
      <w:bookmarkEnd w:id="210"/>
    </w:p>
    <w:p w14:paraId="50669E1E">
      <w:pPr>
        <w:spacing w:line="440" w:lineRule="exact"/>
        <w:rPr>
          <w:rFonts w:ascii="Times New Roman" w:hAnsi="Times New Roman"/>
          <w:color w:val="auto"/>
          <w:sz w:val="20"/>
          <w:szCs w:val="20"/>
          <w:highlight w:val="none"/>
        </w:rPr>
      </w:pPr>
    </w:p>
    <w:p w14:paraId="28823B92">
      <w:pPr>
        <w:spacing w:line="480" w:lineRule="auto"/>
        <w:rPr>
          <w:rFonts w:ascii="Times New Roman" w:hAnsi="Times New Roman"/>
          <w:color w:val="auto"/>
          <w:sz w:val="24"/>
          <w:highlight w:val="none"/>
        </w:rPr>
      </w:pPr>
      <w:r>
        <w:rPr>
          <w:rFonts w:ascii="Times New Roman" w:hAnsi="Times New Roman"/>
          <w:color w:val="auto"/>
          <w:sz w:val="24"/>
          <w:highlight w:val="none"/>
        </w:rPr>
        <w:t>供应商名称：</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14:paraId="0E7A3E9A">
      <w:pPr>
        <w:spacing w:line="480" w:lineRule="auto"/>
        <w:rPr>
          <w:rFonts w:ascii="Times New Roman" w:hAnsi="Times New Roman"/>
          <w:color w:val="auto"/>
          <w:sz w:val="24"/>
          <w:highlight w:val="none"/>
        </w:rPr>
      </w:pPr>
      <w:r>
        <w:rPr>
          <w:rFonts w:ascii="Times New Roman" w:hAnsi="Times New Roman"/>
          <w:color w:val="auto"/>
          <w:sz w:val="24"/>
          <w:highlight w:val="none"/>
        </w:rPr>
        <w:t>单位性质：</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14:paraId="6BED4157">
      <w:pPr>
        <w:spacing w:line="480" w:lineRule="auto"/>
        <w:rPr>
          <w:rFonts w:ascii="Times New Roman" w:hAnsi="Times New Roman"/>
          <w:color w:val="auto"/>
          <w:sz w:val="24"/>
          <w:highlight w:val="none"/>
        </w:rPr>
      </w:pPr>
      <w:r>
        <w:rPr>
          <w:rFonts w:ascii="Times New Roman" w:hAnsi="Times New Roman"/>
          <w:color w:val="auto"/>
          <w:sz w:val="24"/>
          <w:highlight w:val="none"/>
        </w:rPr>
        <w:t>地址：</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rPr>
        <w:t xml:space="preserve"> (</w:t>
      </w:r>
      <w:r>
        <w:rPr>
          <w:rFonts w:ascii="Times New Roman" w:hAnsi="Times New Roman"/>
          <w:color w:val="auto"/>
          <w:sz w:val="24"/>
          <w:highlight w:val="none"/>
          <w:u w:val="single"/>
        </w:rPr>
        <w:t xml:space="preserve">                                    </w:t>
      </w:r>
    </w:p>
    <w:p w14:paraId="5BFEB397">
      <w:pPr>
        <w:spacing w:line="480" w:lineRule="auto"/>
        <w:rPr>
          <w:rFonts w:ascii="Times New Roman" w:hAnsi="Times New Roman"/>
          <w:color w:val="auto"/>
          <w:sz w:val="24"/>
          <w:highlight w:val="none"/>
        </w:rPr>
      </w:pPr>
      <w:r>
        <w:rPr>
          <w:rFonts w:ascii="Times New Roman" w:hAnsi="Times New Roman"/>
          <w:color w:val="auto"/>
          <w:sz w:val="24"/>
          <w:highlight w:val="none"/>
        </w:rPr>
        <w:t>成立时间：</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年</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月</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日</w:t>
      </w:r>
    </w:p>
    <w:p w14:paraId="3D2016B4">
      <w:pPr>
        <w:spacing w:line="480" w:lineRule="auto"/>
        <w:rPr>
          <w:rFonts w:ascii="Times New Roman" w:hAnsi="Times New Roman"/>
          <w:color w:val="auto"/>
          <w:sz w:val="24"/>
          <w:highlight w:val="none"/>
        </w:rPr>
      </w:pPr>
      <w:r>
        <w:rPr>
          <w:rFonts w:ascii="Times New Roman" w:hAnsi="Times New Roman"/>
          <w:color w:val="auto"/>
          <w:sz w:val="24"/>
          <w:highlight w:val="none"/>
        </w:rPr>
        <w:t>经营期限：</w:t>
      </w:r>
      <w:r>
        <w:rPr>
          <w:rFonts w:ascii="Times New Roman" w:hAnsi="Times New Roman"/>
          <w:color w:val="auto"/>
          <w:sz w:val="24"/>
          <w:highlight w:val="none"/>
          <w:u w:val="single"/>
        </w:rPr>
        <w:t xml:space="preserve">                               </w:t>
      </w:r>
    </w:p>
    <w:p w14:paraId="46D4ED49">
      <w:pPr>
        <w:spacing w:line="480" w:lineRule="auto"/>
        <w:rPr>
          <w:rFonts w:ascii="Times New Roman" w:hAnsi="Times New Roman"/>
          <w:color w:val="auto"/>
          <w:sz w:val="24"/>
          <w:highlight w:val="none"/>
        </w:rPr>
      </w:pPr>
      <w:r>
        <w:rPr>
          <w:rFonts w:ascii="Times New Roman" w:hAnsi="Times New Roman"/>
          <w:color w:val="auto"/>
          <w:sz w:val="24"/>
          <w:highlight w:val="none"/>
        </w:rPr>
        <w:t>姓名：</w:t>
      </w:r>
      <w:r>
        <w:rPr>
          <w:rFonts w:ascii="Times New Roman" w:hAnsi="Times New Roman"/>
          <w:color w:val="auto"/>
          <w:sz w:val="24"/>
          <w:highlight w:val="none"/>
          <w:u w:val="single"/>
        </w:rPr>
        <w:t xml:space="preserve">  </w:t>
      </w:r>
      <w:r>
        <w:rPr>
          <w:rFonts w:ascii="Times New Roman" w:hAnsi="Times New Roman"/>
          <w:bCs/>
          <w:color w:val="auto"/>
          <w:sz w:val="24"/>
          <w:highlight w:val="none"/>
          <w:u w:val="single"/>
        </w:rPr>
        <w:t xml:space="preserve">                </w:t>
      </w:r>
      <w:r>
        <w:rPr>
          <w:rFonts w:ascii="Times New Roman" w:hAnsi="Times New Roman"/>
          <w:color w:val="auto"/>
          <w:sz w:val="24"/>
          <w:highlight w:val="none"/>
        </w:rPr>
        <w:t xml:space="preserve"> 性别：</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年龄：</w:t>
      </w:r>
      <w:r>
        <w:rPr>
          <w:rFonts w:ascii="Times New Roman" w:hAnsi="Times New Roman"/>
          <w:color w:val="auto"/>
          <w:sz w:val="24"/>
          <w:highlight w:val="none"/>
          <w:u w:val="single"/>
        </w:rPr>
        <w:t xml:space="preserve">        </w:t>
      </w:r>
      <w:r>
        <w:rPr>
          <w:rFonts w:ascii="Times New Roman" w:hAnsi="Times New Roman"/>
          <w:color w:val="auto"/>
          <w:sz w:val="24"/>
          <w:highlight w:val="none"/>
        </w:rPr>
        <w:t>职务：</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日</w:t>
      </w:r>
      <w:r>
        <w:rPr>
          <w:rFonts w:ascii="Times New Roman" w:hAnsi="Times New Roman"/>
          <w:color w:val="auto"/>
          <w:sz w:val="24"/>
          <w:highlight w:val="none"/>
          <w:u w:val="single"/>
        </w:rPr>
        <w:t xml:space="preserve">                     </w:t>
      </w:r>
    </w:p>
    <w:p w14:paraId="503BFBF7">
      <w:pPr>
        <w:spacing w:line="480" w:lineRule="auto"/>
        <w:rPr>
          <w:rFonts w:ascii="Times New Roman" w:hAnsi="Times New Roman"/>
          <w:color w:val="auto"/>
          <w:sz w:val="24"/>
          <w:highlight w:val="none"/>
        </w:rPr>
      </w:pPr>
      <w:r>
        <w:rPr>
          <w:rFonts w:ascii="Times New Roman" w:hAnsi="Times New Roman"/>
          <w:color w:val="auto"/>
          <w:sz w:val="24"/>
          <w:highlight w:val="none"/>
        </w:rPr>
        <w:t>系</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(供应商名称)的法定代表人。</w:t>
      </w:r>
    </w:p>
    <w:p w14:paraId="454AE681">
      <w:pPr>
        <w:spacing w:line="480" w:lineRule="auto"/>
        <w:ind w:firstLine="482" w:firstLineChars="200"/>
        <w:rPr>
          <w:rFonts w:ascii="Times New Roman" w:hAnsi="Times New Roman"/>
          <w:b/>
          <w:color w:val="auto"/>
          <w:sz w:val="24"/>
          <w:highlight w:val="none"/>
        </w:rPr>
      </w:pPr>
      <w:r>
        <w:rPr>
          <w:rFonts w:hint="eastAsia" w:ascii="Times New Roman" w:hAnsi="Times New Roman"/>
          <w:b/>
          <w:color w:val="auto"/>
          <w:sz w:val="24"/>
          <w:highlight w:val="none"/>
        </w:rPr>
        <w:t>附：法定代表人身份证正反面复印件</w:t>
      </w:r>
    </w:p>
    <w:p w14:paraId="7C54733D">
      <w:pPr>
        <w:spacing w:line="440" w:lineRule="exact"/>
        <w:ind w:firstLine="480" w:firstLineChars="200"/>
        <w:rPr>
          <w:rFonts w:ascii="Times New Roman" w:hAnsi="Times New Roman"/>
          <w:color w:val="auto"/>
          <w:sz w:val="24"/>
          <w:highlight w:val="none"/>
        </w:rPr>
      </w:pPr>
    </w:p>
    <w:p w14:paraId="3E3426A4">
      <w:pPr>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特此证明。</w:t>
      </w:r>
    </w:p>
    <w:p w14:paraId="718B26DC">
      <w:pPr>
        <w:spacing w:line="440" w:lineRule="exact"/>
        <w:rPr>
          <w:rFonts w:ascii="Times New Roman" w:hAnsi="Times New Roman"/>
          <w:color w:val="auto"/>
          <w:sz w:val="24"/>
          <w:highlight w:val="none"/>
        </w:rPr>
      </w:pPr>
    </w:p>
    <w:p w14:paraId="22BE0974">
      <w:pPr>
        <w:spacing w:line="440" w:lineRule="exact"/>
        <w:rPr>
          <w:rFonts w:ascii="Times New Roman" w:hAnsi="Times New Roman"/>
          <w:color w:val="auto"/>
          <w:sz w:val="24"/>
          <w:highlight w:val="none"/>
        </w:rPr>
      </w:pPr>
    </w:p>
    <w:p w14:paraId="6603FFB6">
      <w:pPr>
        <w:spacing w:line="480" w:lineRule="auto"/>
        <w:rPr>
          <w:rFonts w:ascii="Times New Roman" w:hAnsi="Times New Roman"/>
          <w:color w:val="auto"/>
          <w:sz w:val="24"/>
          <w:highlight w:val="none"/>
        </w:rPr>
      </w:pPr>
      <w:r>
        <w:rPr>
          <w:rFonts w:ascii="Times New Roman" w:hAnsi="Times New Roman"/>
          <w:color w:val="auto"/>
          <w:sz w:val="24"/>
          <w:highlight w:val="none"/>
        </w:rPr>
        <w:t xml:space="preserve">                       </w:t>
      </w:r>
      <w:r>
        <w:rPr>
          <w:rFonts w:hint="eastAsia" w:ascii="Times New Roman" w:hAnsi="Times New Roman"/>
          <w:color w:val="auto"/>
          <w:sz w:val="24"/>
          <w:highlight w:val="none"/>
        </w:rPr>
        <w:t xml:space="preserve">            </w:t>
      </w:r>
      <w:r>
        <w:rPr>
          <w:rFonts w:ascii="Times New Roman" w:hAnsi="Times New Roman"/>
          <w:color w:val="auto"/>
          <w:sz w:val="24"/>
          <w:highlight w:val="none"/>
        </w:rPr>
        <w:t xml:space="preserve">   供应商：</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(盖章)</w:t>
      </w:r>
    </w:p>
    <w:p w14:paraId="5DB3140D">
      <w:pPr>
        <w:spacing w:line="480" w:lineRule="auto"/>
        <w:rPr>
          <w:rFonts w:ascii="Times New Roman" w:hAnsi="Times New Roman"/>
          <w:color w:val="auto"/>
          <w:sz w:val="24"/>
          <w:highlight w:val="none"/>
        </w:rPr>
      </w:pPr>
      <w:r>
        <w:rPr>
          <w:rFonts w:ascii="Times New Roman" w:hAnsi="Times New Roman"/>
          <w:color w:val="auto"/>
          <w:sz w:val="24"/>
          <w:highlight w:val="none"/>
        </w:rPr>
        <w:t xml:space="preserve">                              </w:t>
      </w:r>
      <w:r>
        <w:rPr>
          <w:rFonts w:hint="eastAsia" w:ascii="Times New Roman" w:hAnsi="Times New Roman"/>
          <w:color w:val="auto"/>
          <w:sz w:val="24"/>
          <w:highlight w:val="none"/>
        </w:rPr>
        <w:t xml:space="preserve">               </w:t>
      </w:r>
      <w:r>
        <w:rPr>
          <w:rFonts w:ascii="Times New Roman" w:hAnsi="Times New Roman"/>
          <w:color w:val="auto"/>
          <w:sz w:val="24"/>
          <w:highlight w:val="non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年</w:t>
      </w:r>
      <w:r>
        <w:rPr>
          <w:rFonts w:ascii="Times New Roman" w:hAnsi="Times New Roman"/>
          <w:color w:val="auto"/>
          <w:sz w:val="24"/>
          <w:highlight w:val="none"/>
          <w:u w:val="single"/>
        </w:rPr>
        <w:t xml:space="preserve">      </w:t>
      </w:r>
      <w:r>
        <w:rPr>
          <w:rFonts w:ascii="Times New Roman" w:hAnsi="Times New Roman"/>
          <w:color w:val="auto"/>
          <w:sz w:val="24"/>
          <w:highlight w:val="none"/>
        </w:rPr>
        <w:t>月</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日           </w:t>
      </w:r>
    </w:p>
    <w:p w14:paraId="0828A576">
      <w:pPr>
        <w:topLinePunct/>
        <w:spacing w:line="480" w:lineRule="auto"/>
        <w:rPr>
          <w:rFonts w:ascii="Times New Roman" w:hAnsi="Times New Roman" w:eastAsia="黑体"/>
          <w:color w:val="auto"/>
          <w:sz w:val="24"/>
          <w:highlight w:val="none"/>
        </w:rPr>
      </w:pPr>
    </w:p>
    <w:p w14:paraId="7792C703">
      <w:pPr>
        <w:topLinePunct/>
        <w:spacing w:line="440" w:lineRule="exact"/>
        <w:rPr>
          <w:rFonts w:ascii="Times New Roman" w:hAnsi="Times New Roman" w:eastAsia="黑体"/>
          <w:color w:val="auto"/>
          <w:sz w:val="24"/>
          <w:highlight w:val="none"/>
        </w:rPr>
      </w:pPr>
    </w:p>
    <w:p w14:paraId="0C0AC1BE">
      <w:pPr>
        <w:topLinePunct/>
        <w:spacing w:line="440" w:lineRule="exact"/>
        <w:rPr>
          <w:rFonts w:ascii="Times New Roman" w:hAnsi="Times New Roman" w:eastAsia="黑体"/>
          <w:color w:val="auto"/>
          <w:sz w:val="24"/>
          <w:highlight w:val="none"/>
        </w:rPr>
      </w:pPr>
    </w:p>
    <w:p w14:paraId="74EA0531">
      <w:pPr>
        <w:topLinePunct/>
        <w:spacing w:line="440" w:lineRule="exact"/>
        <w:rPr>
          <w:rFonts w:ascii="Times New Roman" w:hAnsi="Times New Roman" w:eastAsia="黑体"/>
          <w:color w:val="auto"/>
          <w:sz w:val="24"/>
          <w:highlight w:val="none"/>
        </w:rPr>
      </w:pPr>
    </w:p>
    <w:p w14:paraId="64417030">
      <w:pPr>
        <w:topLinePunct/>
        <w:spacing w:line="440" w:lineRule="exact"/>
        <w:rPr>
          <w:rFonts w:ascii="Times New Roman" w:hAnsi="Times New Roman" w:eastAsia="黑体"/>
          <w:color w:val="auto"/>
          <w:sz w:val="24"/>
          <w:highlight w:val="none"/>
        </w:rPr>
      </w:pPr>
    </w:p>
    <w:p w14:paraId="5ED2FE83">
      <w:pPr>
        <w:topLinePunct/>
        <w:spacing w:line="440" w:lineRule="exact"/>
        <w:ind w:left="315" w:hanging="315" w:hangingChars="150"/>
        <w:rPr>
          <w:rFonts w:ascii="Times New Roman" w:hAnsi="Times New Roman" w:eastAsia="黑体"/>
          <w:color w:val="auto"/>
          <w:szCs w:val="21"/>
          <w:highlight w:val="none"/>
        </w:rPr>
      </w:pPr>
    </w:p>
    <w:p w14:paraId="2535A354">
      <w:pPr>
        <w:topLinePunct/>
        <w:spacing w:line="440" w:lineRule="exact"/>
        <w:ind w:left="315" w:hanging="315" w:hangingChars="150"/>
        <w:rPr>
          <w:rFonts w:ascii="Times New Roman" w:hAnsi="Times New Roman" w:eastAsia="黑体"/>
          <w:bCs/>
          <w:color w:val="auto"/>
          <w:szCs w:val="21"/>
          <w:highlight w:val="none"/>
        </w:rPr>
      </w:pPr>
    </w:p>
    <w:p w14:paraId="5BFA8E69">
      <w:pPr>
        <w:spacing w:line="440" w:lineRule="exact"/>
        <w:jc w:val="center"/>
        <w:rPr>
          <w:rFonts w:ascii="Times New Roman" w:hAnsi="Times New Roman" w:eastAsia="黑体"/>
          <w:color w:val="auto"/>
          <w:sz w:val="28"/>
          <w:szCs w:val="28"/>
          <w:highlight w:val="none"/>
        </w:rPr>
      </w:pPr>
      <w:r>
        <w:rPr>
          <w:rFonts w:ascii="Times New Roman" w:hAnsi="Times New Roman" w:eastAsia="黑体"/>
          <w:color w:val="auto"/>
          <w:sz w:val="24"/>
          <w:highlight w:val="none"/>
        </w:rPr>
        <w:br w:type="page"/>
      </w:r>
      <w:bookmarkStart w:id="211" w:name="_Toc19768_WPSOffice_Level2"/>
      <w:bookmarkStart w:id="212" w:name="_Toc12035_WPSOffice_Level2"/>
      <w:r>
        <w:rPr>
          <w:rFonts w:ascii="Times New Roman" w:hAnsi="Times New Roman" w:eastAsia="黑体"/>
          <w:bCs/>
          <w:color w:val="auto"/>
          <w:sz w:val="28"/>
          <w:szCs w:val="28"/>
          <w:highlight w:val="none"/>
        </w:rPr>
        <w:t xml:space="preserve">2-2 </w:t>
      </w:r>
      <w:r>
        <w:rPr>
          <w:rFonts w:ascii="Times New Roman" w:hAnsi="Times New Roman" w:eastAsia="黑体"/>
          <w:color w:val="auto"/>
          <w:sz w:val="28"/>
          <w:szCs w:val="28"/>
          <w:highlight w:val="none"/>
        </w:rPr>
        <w:t>授权委托书</w:t>
      </w:r>
      <w:bookmarkEnd w:id="211"/>
      <w:bookmarkEnd w:id="212"/>
      <w:r>
        <w:rPr>
          <w:rFonts w:ascii="Times New Roman" w:hAnsi="Times New Roman" w:eastAsia="黑体"/>
          <w:color w:val="auto"/>
          <w:sz w:val="28"/>
          <w:szCs w:val="28"/>
          <w:highlight w:val="none"/>
        </w:rPr>
        <w:t>（</w:t>
      </w:r>
      <w:r>
        <w:rPr>
          <w:rFonts w:hint="eastAsia" w:ascii="Times New Roman" w:hAnsi="Times New Roman" w:eastAsia="黑体"/>
          <w:color w:val="auto"/>
          <w:sz w:val="28"/>
          <w:szCs w:val="28"/>
          <w:highlight w:val="none"/>
        </w:rPr>
        <w:t>如有）</w:t>
      </w:r>
    </w:p>
    <w:p w14:paraId="1878F98F">
      <w:pPr>
        <w:spacing w:line="440" w:lineRule="exact"/>
        <w:rPr>
          <w:rFonts w:ascii="Times New Roman" w:hAnsi="Times New Roman" w:eastAsia="黑体"/>
          <w:color w:val="auto"/>
          <w:sz w:val="24"/>
          <w:highlight w:val="none"/>
        </w:rPr>
      </w:pPr>
    </w:p>
    <w:p w14:paraId="17B4933D">
      <w:pPr>
        <w:topLinePunct/>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本人</w:t>
      </w:r>
      <w:r>
        <w:rPr>
          <w:rFonts w:ascii="Times New Roman" w:hAnsi="Times New Roman"/>
          <w:color w:val="auto"/>
          <w:sz w:val="24"/>
          <w:highlight w:val="none"/>
          <w:u w:val="single"/>
        </w:rPr>
        <w:t xml:space="preserve">             </w:t>
      </w:r>
      <w:r>
        <w:rPr>
          <w:rFonts w:ascii="Times New Roman" w:hAnsi="Times New Roman"/>
          <w:color w:val="auto"/>
          <w:sz w:val="24"/>
          <w:highlight w:val="none"/>
        </w:rPr>
        <w:t>(姓名)系</w:t>
      </w:r>
      <w:r>
        <w:rPr>
          <w:rFonts w:ascii="Times New Roman" w:hAnsi="Times New Roman"/>
          <w:color w:val="auto"/>
          <w:sz w:val="24"/>
          <w:highlight w:val="none"/>
          <w:u w:val="single"/>
        </w:rPr>
        <w:t xml:space="preserve">          </w:t>
      </w:r>
      <w:r>
        <w:rPr>
          <w:rFonts w:ascii="Times New Roman" w:hAnsi="Times New Roman"/>
          <w:color w:val="auto"/>
          <w:sz w:val="24"/>
          <w:highlight w:val="none"/>
        </w:rPr>
        <w:t>(供应商名称)的法定代表人，现委托</w:t>
      </w:r>
      <w:r>
        <w:rPr>
          <w:rFonts w:ascii="Times New Roman" w:hAnsi="Times New Roman"/>
          <w:color w:val="auto"/>
          <w:sz w:val="24"/>
          <w:highlight w:val="none"/>
          <w:u w:val="single"/>
        </w:rPr>
        <w:t xml:space="preserve">        </w:t>
      </w:r>
      <w:r>
        <w:rPr>
          <w:rFonts w:ascii="Times New Roman" w:hAnsi="Times New Roman"/>
          <w:color w:val="auto"/>
          <w:sz w:val="24"/>
          <w:highlight w:val="none"/>
        </w:rPr>
        <w:t>(姓名)为我方代理人。代理人根据授权，以我方名义签署、澄清、说明、补正、递交、撤回、修改</w:t>
      </w:r>
      <w:r>
        <w:rPr>
          <w:rFonts w:ascii="Times New Roman" w:hAnsi="Times New Roman"/>
          <w:color w:val="auto"/>
          <w:sz w:val="24"/>
          <w:highlight w:val="none"/>
          <w:u w:val="single"/>
        </w:rPr>
        <w:t xml:space="preserve">                     </w:t>
      </w:r>
      <w:r>
        <w:rPr>
          <w:rFonts w:ascii="Times New Roman" w:hAnsi="Times New Roman"/>
          <w:color w:val="auto"/>
          <w:sz w:val="24"/>
          <w:highlight w:val="none"/>
        </w:rPr>
        <w:t>(项目名称)</w:t>
      </w:r>
      <w:r>
        <w:rPr>
          <w:rFonts w:ascii="Times New Roman" w:hAnsi="Times New Roman"/>
          <w:color w:val="auto"/>
          <w:sz w:val="24"/>
          <w:highlight w:val="none"/>
          <w:u w:val="single"/>
        </w:rPr>
        <w:t xml:space="preserve">     </w:t>
      </w:r>
      <w:r>
        <w:rPr>
          <w:rFonts w:ascii="Times New Roman" w:hAnsi="Times New Roman"/>
          <w:color w:val="auto"/>
          <w:sz w:val="24"/>
          <w:highlight w:val="none"/>
        </w:rPr>
        <w:t>合同包响应文件、签订合同和处理有关事宜，其法律后果由我方承担。</w:t>
      </w:r>
    </w:p>
    <w:p w14:paraId="01C09A9C">
      <w:pPr>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委托期限：</w:t>
      </w:r>
      <w:r>
        <w:rPr>
          <w:rFonts w:ascii="Times New Roman" w:hAnsi="Times New Roman"/>
          <w:color w:val="auto"/>
          <w:sz w:val="24"/>
          <w:highlight w:val="none"/>
          <w:u w:val="single"/>
        </w:rPr>
        <w:t>自授权委托之日起至签订合同之日止</w:t>
      </w:r>
      <w:r>
        <w:rPr>
          <w:rFonts w:ascii="Times New Roman" w:hAnsi="Times New Roman"/>
          <w:color w:val="auto"/>
          <w:sz w:val="24"/>
          <w:highlight w:val="none"/>
        </w:rPr>
        <w:t>。</w:t>
      </w:r>
    </w:p>
    <w:p w14:paraId="32768C8F">
      <w:pPr>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代理人无转委托权。</w:t>
      </w:r>
    </w:p>
    <w:p w14:paraId="5B20C9AC">
      <w:pPr>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附：法定代表人身份证明</w:t>
      </w:r>
      <w:r>
        <w:rPr>
          <w:rFonts w:hint="eastAsia" w:ascii="Times New Roman" w:hAnsi="Times New Roman"/>
          <w:color w:val="auto"/>
          <w:sz w:val="24"/>
          <w:highlight w:val="none"/>
        </w:rPr>
        <w:t>、委托代理人的身份证正反面复印件</w:t>
      </w:r>
    </w:p>
    <w:p w14:paraId="37C06919">
      <w:pPr>
        <w:spacing w:line="440" w:lineRule="exact"/>
        <w:ind w:firstLine="480" w:firstLineChars="200"/>
        <w:rPr>
          <w:rFonts w:ascii="Times New Roman" w:hAnsi="Times New Roman"/>
          <w:color w:val="auto"/>
          <w:sz w:val="24"/>
          <w:highlight w:val="none"/>
        </w:rPr>
      </w:pPr>
    </w:p>
    <w:p w14:paraId="2D2583B4">
      <w:pPr>
        <w:spacing w:line="440" w:lineRule="exact"/>
        <w:rPr>
          <w:rFonts w:ascii="Times New Roman" w:hAnsi="Times New Roman"/>
          <w:color w:val="auto"/>
          <w:sz w:val="24"/>
          <w:highlight w:val="none"/>
        </w:rPr>
      </w:pPr>
    </w:p>
    <w:p w14:paraId="13EF866E">
      <w:pPr>
        <w:spacing w:line="440" w:lineRule="exact"/>
        <w:ind w:firstLine="3600" w:firstLineChars="1500"/>
        <w:rPr>
          <w:rFonts w:ascii="Times New Roman" w:hAnsi="Times New Roman"/>
          <w:color w:val="auto"/>
          <w:sz w:val="24"/>
          <w:highlight w:val="none"/>
        </w:rPr>
      </w:pPr>
      <w:r>
        <w:rPr>
          <w:rFonts w:ascii="Times New Roman" w:hAnsi="Times New Roman"/>
          <w:color w:val="auto"/>
          <w:sz w:val="24"/>
          <w:highlight w:val="none"/>
        </w:rPr>
        <w:t>供应商：</w:t>
      </w:r>
      <w:r>
        <w:rPr>
          <w:rFonts w:ascii="Times New Roman" w:hAnsi="Times New Roman"/>
          <w:color w:val="auto"/>
          <w:sz w:val="24"/>
          <w:highlight w:val="none"/>
          <w:u w:val="single"/>
        </w:rPr>
        <w:t xml:space="preserve">                               </w:t>
      </w:r>
      <w:r>
        <w:rPr>
          <w:rFonts w:ascii="Times New Roman" w:hAnsi="Times New Roman"/>
          <w:color w:val="auto"/>
          <w:sz w:val="24"/>
          <w:highlight w:val="none"/>
        </w:rPr>
        <w:t>(盖章)</w:t>
      </w:r>
    </w:p>
    <w:p w14:paraId="1FD8D556">
      <w:pPr>
        <w:spacing w:line="440" w:lineRule="exact"/>
        <w:rPr>
          <w:rFonts w:ascii="Times New Roman" w:hAnsi="Times New Roman"/>
          <w:color w:val="auto"/>
          <w:sz w:val="24"/>
          <w:highlight w:val="none"/>
        </w:rPr>
      </w:pPr>
    </w:p>
    <w:p w14:paraId="11D7CD0B">
      <w:pPr>
        <w:spacing w:line="440" w:lineRule="exact"/>
        <w:ind w:firstLine="3600" w:firstLineChars="1500"/>
        <w:rPr>
          <w:rFonts w:ascii="Times New Roman" w:hAnsi="Times New Roman"/>
          <w:color w:val="auto"/>
          <w:sz w:val="24"/>
          <w:highlight w:val="none"/>
        </w:rPr>
      </w:pPr>
      <w:r>
        <w:rPr>
          <w:rFonts w:ascii="Times New Roman" w:hAnsi="Times New Roman"/>
          <w:color w:val="auto"/>
          <w:sz w:val="24"/>
          <w:highlight w:val="none"/>
        </w:rPr>
        <w:t>法定代表人：</w:t>
      </w:r>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hint="eastAsia" w:ascii="Times New Roman" w:hAnsi="Times New Roman"/>
          <w:color w:val="auto"/>
          <w:sz w:val="24"/>
          <w:highlight w:val="none"/>
        </w:rPr>
        <w:t>签名或盖章</w:t>
      </w:r>
      <w:r>
        <w:rPr>
          <w:rFonts w:ascii="Times New Roman" w:hAnsi="Times New Roman"/>
          <w:color w:val="auto"/>
          <w:sz w:val="24"/>
          <w:highlight w:val="none"/>
        </w:rPr>
        <w:t>)</w:t>
      </w:r>
    </w:p>
    <w:p w14:paraId="223D353F">
      <w:pPr>
        <w:spacing w:line="440" w:lineRule="exact"/>
        <w:rPr>
          <w:rFonts w:ascii="Times New Roman" w:hAnsi="Times New Roman"/>
          <w:color w:val="auto"/>
          <w:sz w:val="24"/>
          <w:highlight w:val="none"/>
        </w:rPr>
      </w:pPr>
    </w:p>
    <w:p w14:paraId="523042E4">
      <w:pPr>
        <w:spacing w:line="440" w:lineRule="exact"/>
        <w:ind w:firstLine="3600" w:firstLineChars="1500"/>
        <w:rPr>
          <w:rFonts w:ascii="Times New Roman" w:hAnsi="Times New Roman"/>
          <w:color w:val="auto"/>
          <w:sz w:val="24"/>
          <w:highlight w:val="none"/>
          <w:u w:val="single"/>
        </w:rPr>
      </w:pPr>
      <w:r>
        <w:rPr>
          <w:rFonts w:hint="eastAsia" w:ascii="Times New Roman" w:hAnsi="Times New Roman"/>
          <w:color w:val="auto"/>
          <w:sz w:val="24"/>
          <w:highlight w:val="none"/>
        </w:rPr>
        <w:t>身份证号码</w:t>
      </w:r>
      <w:r>
        <w:rPr>
          <w:rFonts w:ascii="Times New Roman" w:hAnsi="Times New Roman"/>
          <w:color w:val="auto"/>
          <w:sz w:val="24"/>
          <w:highlight w:val="none"/>
        </w:rPr>
        <w:t>：</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(盖章</w:t>
      </w:r>
    </w:p>
    <w:p w14:paraId="61B9F47E">
      <w:pPr>
        <w:spacing w:line="440" w:lineRule="exact"/>
        <w:rPr>
          <w:rFonts w:ascii="Times New Roman" w:hAnsi="Times New Roman"/>
          <w:color w:val="auto"/>
          <w:sz w:val="24"/>
          <w:highlight w:val="none"/>
          <w:u w:val="single"/>
        </w:rPr>
      </w:pPr>
    </w:p>
    <w:p w14:paraId="46C95781">
      <w:pPr>
        <w:spacing w:line="440" w:lineRule="exact"/>
        <w:ind w:firstLine="3600" w:firstLineChars="1500"/>
        <w:rPr>
          <w:rFonts w:ascii="Times New Roman" w:hAnsi="Times New Roman"/>
          <w:color w:val="auto"/>
          <w:sz w:val="24"/>
          <w:highlight w:val="none"/>
        </w:rPr>
      </w:pPr>
      <w:r>
        <w:rPr>
          <w:rFonts w:ascii="Times New Roman" w:hAnsi="Times New Roman"/>
          <w:color w:val="auto"/>
          <w:sz w:val="24"/>
          <w:highlight w:val="none"/>
        </w:rPr>
        <w:t>委托代理人：</w:t>
      </w:r>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hint="eastAsia" w:ascii="Times New Roman" w:hAnsi="Times New Roman"/>
          <w:color w:val="auto"/>
          <w:sz w:val="24"/>
          <w:highlight w:val="none"/>
        </w:rPr>
        <w:t>签名或盖章</w:t>
      </w:r>
      <w:r>
        <w:rPr>
          <w:rFonts w:ascii="Times New Roman" w:hAnsi="Times New Roman"/>
          <w:color w:val="auto"/>
          <w:sz w:val="24"/>
          <w:highlight w:val="none"/>
        </w:rPr>
        <w:t>)</w:t>
      </w:r>
    </w:p>
    <w:p w14:paraId="403AE583">
      <w:pPr>
        <w:spacing w:line="440" w:lineRule="exact"/>
        <w:rPr>
          <w:rFonts w:ascii="Times New Roman" w:hAnsi="Times New Roman"/>
          <w:color w:val="auto"/>
          <w:sz w:val="24"/>
          <w:highlight w:val="none"/>
        </w:rPr>
      </w:pPr>
    </w:p>
    <w:p w14:paraId="122F9616">
      <w:pPr>
        <w:spacing w:line="440" w:lineRule="exact"/>
        <w:ind w:firstLine="3600" w:firstLineChars="1500"/>
        <w:rPr>
          <w:rFonts w:ascii="Times New Roman" w:hAnsi="Times New Roman"/>
          <w:color w:val="auto"/>
          <w:sz w:val="24"/>
          <w:highlight w:val="none"/>
        </w:rPr>
      </w:pPr>
      <w:r>
        <w:rPr>
          <w:rFonts w:hint="eastAsia" w:ascii="Times New Roman" w:hAnsi="Times New Roman"/>
          <w:color w:val="auto"/>
          <w:sz w:val="24"/>
          <w:highlight w:val="none"/>
        </w:rPr>
        <w:t>身份证号码</w:t>
      </w:r>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hint="eastAsia" w:ascii="Times New Roman" w:hAnsi="Times New Roman"/>
          <w:color w:val="auto"/>
          <w:sz w:val="24"/>
          <w:highlight w:val="none"/>
        </w:rPr>
        <w:t xml:space="preserve">   </w:t>
      </w:r>
    </w:p>
    <w:p w14:paraId="1D7A0171">
      <w:pPr>
        <w:spacing w:line="440" w:lineRule="exact"/>
        <w:ind w:firstLine="3600" w:firstLineChars="1500"/>
        <w:rPr>
          <w:rFonts w:ascii="Times New Roman" w:hAnsi="Times New Roman"/>
          <w:color w:val="auto"/>
          <w:sz w:val="24"/>
          <w:highlight w:val="none"/>
        </w:rPr>
      </w:pPr>
    </w:p>
    <w:p w14:paraId="274F3E3C">
      <w:pPr>
        <w:spacing w:line="440" w:lineRule="exact"/>
        <w:ind w:firstLine="3600" w:firstLineChars="1500"/>
        <w:rPr>
          <w:rFonts w:ascii="Times New Roman" w:hAnsi="Times New Roman"/>
          <w:color w:val="auto"/>
          <w:sz w:val="24"/>
          <w:highlight w:val="none"/>
        </w:rPr>
      </w:pPr>
      <w:r>
        <w:rPr>
          <w:rFonts w:hint="eastAsia" w:ascii="Times New Roman" w:hAnsi="Times New Roman"/>
          <w:color w:val="auto"/>
          <w:sz w:val="24"/>
          <w:highlight w:val="none"/>
        </w:rPr>
        <w:t xml:space="preserve">                                                              </w:t>
      </w:r>
    </w:p>
    <w:p w14:paraId="6562DD49">
      <w:pPr>
        <w:spacing w:line="440" w:lineRule="exact"/>
        <w:ind w:firstLine="6120" w:firstLineChars="2550"/>
        <w:rPr>
          <w:rFonts w:ascii="Times New Roman" w:hAnsi="Times New Roman" w:eastAsia="黑体"/>
          <w:color w:val="auto"/>
          <w:sz w:val="24"/>
          <w:highlight w:val="none"/>
        </w:rPr>
      </w:pP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年 </w:t>
      </w:r>
      <w:r>
        <w:rPr>
          <w:rFonts w:ascii="Times New Roman" w:hAnsi="Times New Roman"/>
          <w:color w:val="auto"/>
          <w:sz w:val="24"/>
          <w:highlight w:val="none"/>
          <w:u w:val="single"/>
        </w:rPr>
        <w:t xml:space="preserve">     </w:t>
      </w:r>
      <w:r>
        <w:rPr>
          <w:rFonts w:ascii="Times New Roman" w:hAnsi="Times New Roman"/>
          <w:color w:val="auto"/>
          <w:sz w:val="24"/>
          <w:highlight w:val="none"/>
        </w:rPr>
        <w:t>月</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p>
    <w:p w14:paraId="2122401B">
      <w:pPr>
        <w:spacing w:line="440" w:lineRule="exact"/>
        <w:rPr>
          <w:rFonts w:ascii="Times New Roman" w:hAnsi="Times New Roman" w:eastAsia="黑体"/>
          <w:color w:val="auto"/>
          <w:sz w:val="24"/>
          <w:highlight w:val="none"/>
        </w:rPr>
      </w:pPr>
      <w:r>
        <w:rPr>
          <w:rFonts w:ascii="Times New Roman" w:hAnsi="Times New Roman" w:eastAsia="黑体"/>
          <w:color w:val="auto"/>
          <w:sz w:val="24"/>
          <w:highlight w:val="none"/>
        </w:rPr>
        <w:t xml:space="preserve"> </w:t>
      </w:r>
    </w:p>
    <w:p w14:paraId="17815C91">
      <w:pPr>
        <w:spacing w:line="360" w:lineRule="exact"/>
        <w:ind w:left="360" w:hanging="360" w:hangingChars="200"/>
        <w:rPr>
          <w:rFonts w:ascii="Times New Roman" w:hAnsi="Times New Roman" w:eastAsia="黑体"/>
          <w:color w:val="auto"/>
          <w:sz w:val="18"/>
          <w:szCs w:val="18"/>
          <w:highlight w:val="none"/>
        </w:rPr>
      </w:pPr>
    </w:p>
    <w:p w14:paraId="6189398D">
      <w:pPr>
        <w:spacing w:line="360" w:lineRule="exact"/>
        <w:ind w:left="420" w:hanging="420" w:hangingChars="200"/>
        <w:rPr>
          <w:rFonts w:ascii="Times New Roman" w:hAnsi="Times New Roman" w:eastAsia="黑体"/>
          <w:color w:val="auto"/>
          <w:szCs w:val="21"/>
          <w:highlight w:val="none"/>
        </w:rPr>
      </w:pPr>
      <w:r>
        <w:rPr>
          <w:rFonts w:hint="eastAsia" w:ascii="Times New Roman" w:hAnsi="Times New Roman" w:eastAsia="黑体"/>
          <w:color w:val="auto"/>
          <w:szCs w:val="21"/>
          <w:highlight w:val="none"/>
        </w:rPr>
        <w:t>注：如由投标人的法定代表人签署响应文件，则不需提交授权委托书。</w:t>
      </w:r>
    </w:p>
    <w:p w14:paraId="47781C33">
      <w:pPr>
        <w:spacing w:line="360" w:lineRule="exact"/>
        <w:ind w:left="360" w:hanging="360" w:hangingChars="200"/>
        <w:rPr>
          <w:rFonts w:ascii="Times New Roman" w:hAnsi="Times New Roman" w:eastAsia="黑体"/>
          <w:color w:val="auto"/>
          <w:sz w:val="18"/>
          <w:szCs w:val="18"/>
          <w:highlight w:val="none"/>
        </w:rPr>
      </w:pPr>
    </w:p>
    <w:p w14:paraId="382DA6EB">
      <w:pPr>
        <w:pStyle w:val="44"/>
        <w:numPr>
          <w:ilvl w:val="0"/>
          <w:numId w:val="5"/>
        </w:numPr>
        <w:spacing w:line="480" w:lineRule="auto"/>
        <w:ind w:firstLineChars="0"/>
        <w:jc w:val="center"/>
        <w:rPr>
          <w:rFonts w:ascii="Times New Roman" w:hAnsi="Times New Roman" w:eastAsia="黑体"/>
          <w:color w:val="auto"/>
          <w:sz w:val="28"/>
          <w:szCs w:val="28"/>
          <w:highlight w:val="none"/>
        </w:rPr>
      </w:pPr>
      <w:r>
        <w:rPr>
          <w:rFonts w:ascii="Times New Roman" w:hAnsi="Times New Roman" w:eastAsia="黑体"/>
          <w:color w:val="auto"/>
          <w:sz w:val="24"/>
          <w:highlight w:val="none"/>
        </w:rPr>
        <w:br w:type="page"/>
      </w:r>
      <w:r>
        <w:rPr>
          <w:rFonts w:ascii="Times New Roman" w:hAnsi="Times New Roman" w:eastAsia="黑体"/>
          <w:color w:val="auto"/>
          <w:sz w:val="28"/>
          <w:szCs w:val="28"/>
          <w:highlight w:val="none"/>
        </w:rPr>
        <w:t>已标价</w:t>
      </w:r>
      <w:r>
        <w:rPr>
          <w:rFonts w:hint="eastAsia" w:ascii="Times New Roman" w:hAnsi="Times New Roman" w:eastAsia="黑体"/>
          <w:color w:val="auto"/>
          <w:sz w:val="28"/>
          <w:szCs w:val="28"/>
          <w:highlight w:val="none"/>
        </w:rPr>
        <w:t>的报价清单</w:t>
      </w:r>
    </w:p>
    <w:tbl>
      <w:tblPr>
        <w:tblStyle w:val="22"/>
        <w:tblpPr w:leftFromText="180" w:rightFromText="180" w:vertAnchor="text" w:horzAnchor="page" w:tblpXSpec="center" w:tblpY="82"/>
        <w:tblOverlap w:val="never"/>
        <w:tblW w:w="4986" w:type="pct"/>
        <w:tblInd w:w="0" w:type="dxa"/>
        <w:tblLayout w:type="fixed"/>
        <w:tblCellMar>
          <w:top w:w="0" w:type="dxa"/>
          <w:left w:w="108" w:type="dxa"/>
          <w:bottom w:w="0" w:type="dxa"/>
          <w:right w:w="108" w:type="dxa"/>
        </w:tblCellMar>
      </w:tblPr>
      <w:tblGrid>
        <w:gridCol w:w="1009"/>
        <w:gridCol w:w="2222"/>
        <w:gridCol w:w="1192"/>
        <w:gridCol w:w="1223"/>
        <w:gridCol w:w="1723"/>
        <w:gridCol w:w="1723"/>
      </w:tblGrid>
      <w:tr w14:paraId="22607235">
        <w:tblPrEx>
          <w:tblCellMar>
            <w:top w:w="0" w:type="dxa"/>
            <w:left w:w="108" w:type="dxa"/>
            <w:bottom w:w="0" w:type="dxa"/>
            <w:right w:w="108" w:type="dxa"/>
          </w:tblCellMar>
        </w:tblPrEx>
        <w:trPr>
          <w:trHeight w:val="567"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0808">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序号</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2198">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类别</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E638">
            <w:pPr>
              <w:widowControl/>
              <w:jc w:val="center"/>
              <w:textAlignment w:val="center"/>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数量</w:t>
            </w:r>
          </w:p>
          <w:p w14:paraId="188A3D15">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（人</w:t>
            </w:r>
            <w:r>
              <w:rPr>
                <w:rFonts w:hint="eastAsia" w:ascii="宋体" w:hAnsi="宋体" w:eastAsia="宋体" w:cs="宋体"/>
                <w:b/>
                <w:bCs/>
                <w:color w:val="auto"/>
                <w:kern w:val="0"/>
                <w:sz w:val="20"/>
                <w:szCs w:val="20"/>
                <w:highlight w:val="none"/>
                <w:lang w:val="en-US" w:eastAsia="zh-CN" w:bidi="ar"/>
              </w:rPr>
              <w:t>/辆</w:t>
            </w:r>
            <w:r>
              <w:rPr>
                <w:rFonts w:hint="eastAsia" w:ascii="宋体" w:hAnsi="宋体" w:eastAsia="宋体" w:cs="宋体"/>
                <w:b/>
                <w:bCs/>
                <w:color w:val="auto"/>
                <w:kern w:val="0"/>
                <w:sz w:val="20"/>
                <w:szCs w:val="20"/>
                <w:highlight w:val="none"/>
                <w:lang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EB9D">
            <w:pPr>
              <w:widowControl/>
              <w:jc w:val="center"/>
              <w:textAlignment w:val="center"/>
              <w:rPr>
                <w:rFonts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工期</w:t>
            </w:r>
          </w:p>
          <w:p w14:paraId="5862BC13">
            <w:pPr>
              <w:widowControl/>
              <w:jc w:val="center"/>
              <w:textAlignment w:val="center"/>
              <w:rPr>
                <w:rFonts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（月）</w:t>
            </w:r>
          </w:p>
        </w:tc>
        <w:tc>
          <w:tcPr>
            <w:tcW w:w="1723" w:type="dxa"/>
            <w:tcBorders>
              <w:top w:val="single" w:color="000000" w:sz="4" w:space="0"/>
              <w:left w:val="single" w:color="000000" w:sz="4" w:space="0"/>
              <w:bottom w:val="single" w:color="auto" w:sz="4" w:space="0"/>
              <w:right w:val="single" w:color="000000" w:sz="4" w:space="0"/>
            </w:tcBorders>
            <w:vAlign w:val="center"/>
          </w:tcPr>
          <w:p w14:paraId="3B2F386D">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单价（元）</w:t>
            </w:r>
          </w:p>
        </w:tc>
        <w:tc>
          <w:tcPr>
            <w:tcW w:w="1723" w:type="dxa"/>
            <w:tcBorders>
              <w:top w:val="single" w:color="000000" w:sz="4" w:space="0"/>
              <w:left w:val="single" w:color="000000" w:sz="4" w:space="0"/>
              <w:bottom w:val="single" w:color="auto" w:sz="4" w:space="0"/>
              <w:right w:val="single" w:color="000000" w:sz="4" w:space="0"/>
            </w:tcBorders>
            <w:vAlign w:val="center"/>
          </w:tcPr>
          <w:p w14:paraId="422C2AD7">
            <w:pPr>
              <w:widowControl/>
              <w:jc w:val="center"/>
              <w:textAlignment w:val="center"/>
              <w:rPr>
                <w:rFonts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合价（元）</w:t>
            </w:r>
          </w:p>
        </w:tc>
      </w:tr>
      <w:tr w14:paraId="0F7FCF49">
        <w:tblPrEx>
          <w:tblCellMar>
            <w:top w:w="0" w:type="dxa"/>
            <w:left w:w="108" w:type="dxa"/>
            <w:bottom w:w="0" w:type="dxa"/>
            <w:right w:w="108" w:type="dxa"/>
          </w:tblCellMar>
        </w:tblPrEx>
        <w:trPr>
          <w:trHeight w:val="567"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EEC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2A48">
            <w:pPr>
              <w:widowControl/>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项目负责人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174C">
            <w:pPr>
              <w:widowControl/>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34AA">
            <w:pPr>
              <w:widowControl/>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9</w:t>
            </w:r>
          </w:p>
        </w:tc>
        <w:tc>
          <w:tcPr>
            <w:tcW w:w="1723" w:type="dxa"/>
            <w:tcBorders>
              <w:top w:val="single" w:color="000000" w:sz="4" w:space="0"/>
              <w:left w:val="single" w:color="000000" w:sz="4" w:space="0"/>
              <w:bottom w:val="single" w:color="auto" w:sz="4" w:space="0"/>
              <w:right w:val="single" w:color="000000" w:sz="4" w:space="0"/>
            </w:tcBorders>
            <w:vAlign w:val="center"/>
          </w:tcPr>
          <w:p w14:paraId="1FFA1C09">
            <w:pPr>
              <w:widowControl/>
              <w:jc w:val="left"/>
              <w:textAlignment w:val="center"/>
              <w:rPr>
                <w:rFonts w:ascii="宋体" w:hAnsi="宋体" w:eastAsia="宋体" w:cs="宋体"/>
                <w:color w:val="auto"/>
                <w:kern w:val="0"/>
                <w:sz w:val="20"/>
                <w:szCs w:val="20"/>
                <w:highlight w:val="none"/>
                <w:lang w:bidi="ar"/>
              </w:rPr>
            </w:pPr>
          </w:p>
        </w:tc>
        <w:tc>
          <w:tcPr>
            <w:tcW w:w="1723" w:type="dxa"/>
            <w:tcBorders>
              <w:top w:val="single" w:color="000000" w:sz="4" w:space="0"/>
              <w:left w:val="single" w:color="000000" w:sz="4" w:space="0"/>
              <w:bottom w:val="single" w:color="auto" w:sz="4" w:space="0"/>
              <w:right w:val="single" w:color="000000" w:sz="4" w:space="0"/>
            </w:tcBorders>
            <w:vAlign w:val="center"/>
          </w:tcPr>
          <w:p w14:paraId="50F91BE7">
            <w:pPr>
              <w:widowControl/>
              <w:jc w:val="center"/>
              <w:textAlignment w:val="center"/>
              <w:rPr>
                <w:rFonts w:ascii="宋体" w:hAnsi="宋体" w:eastAsia="宋体" w:cs="宋体"/>
                <w:color w:val="auto"/>
                <w:kern w:val="0"/>
                <w:sz w:val="20"/>
                <w:szCs w:val="20"/>
                <w:highlight w:val="none"/>
                <w:lang w:bidi="ar"/>
              </w:rPr>
            </w:pPr>
          </w:p>
        </w:tc>
      </w:tr>
      <w:tr w14:paraId="1B9B720A">
        <w:tblPrEx>
          <w:tblCellMar>
            <w:top w:w="0" w:type="dxa"/>
            <w:left w:w="108" w:type="dxa"/>
            <w:bottom w:w="0" w:type="dxa"/>
            <w:right w:w="108" w:type="dxa"/>
          </w:tblCellMar>
        </w:tblPrEx>
        <w:trPr>
          <w:trHeight w:val="567"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2CE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F77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试验检测人员</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D62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3" w:type="dxa"/>
            <w:tcBorders>
              <w:top w:val="single" w:color="000000" w:sz="4" w:space="0"/>
              <w:left w:val="single" w:color="000000" w:sz="4" w:space="0"/>
              <w:bottom w:val="single" w:color="000000" w:sz="4" w:space="0"/>
              <w:right w:val="single" w:color="auto" w:sz="4" w:space="0"/>
            </w:tcBorders>
            <w:shd w:val="clear" w:color="auto" w:fill="auto"/>
            <w:vAlign w:val="center"/>
          </w:tcPr>
          <w:p w14:paraId="365A8E6A">
            <w:pPr>
              <w:widowControl/>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9</w:t>
            </w:r>
          </w:p>
        </w:tc>
        <w:tc>
          <w:tcPr>
            <w:tcW w:w="1723" w:type="dxa"/>
            <w:tcBorders>
              <w:top w:val="single" w:color="auto" w:sz="4" w:space="0"/>
              <w:left w:val="single" w:color="auto" w:sz="4" w:space="0"/>
              <w:bottom w:val="single" w:color="auto" w:sz="4" w:space="0"/>
              <w:right w:val="single" w:color="auto" w:sz="4" w:space="0"/>
            </w:tcBorders>
            <w:vAlign w:val="center"/>
          </w:tcPr>
          <w:p w14:paraId="666AFF0B">
            <w:pPr>
              <w:widowControl/>
              <w:jc w:val="left"/>
              <w:textAlignment w:val="center"/>
              <w:rPr>
                <w:rFonts w:ascii="宋体" w:hAnsi="宋体" w:eastAsia="宋体" w:cs="宋体"/>
                <w:color w:val="auto"/>
                <w:sz w:val="20"/>
                <w:szCs w:val="20"/>
                <w:highlight w:val="none"/>
              </w:rPr>
            </w:pPr>
          </w:p>
        </w:tc>
        <w:tc>
          <w:tcPr>
            <w:tcW w:w="1723" w:type="dxa"/>
            <w:tcBorders>
              <w:top w:val="single" w:color="auto" w:sz="4" w:space="0"/>
              <w:left w:val="single" w:color="auto" w:sz="4" w:space="0"/>
              <w:bottom w:val="single" w:color="auto" w:sz="4" w:space="0"/>
              <w:right w:val="single" w:color="auto" w:sz="4" w:space="0"/>
            </w:tcBorders>
            <w:vAlign w:val="center"/>
          </w:tcPr>
          <w:p w14:paraId="50DDEBC2">
            <w:pPr>
              <w:widowControl/>
              <w:jc w:val="center"/>
              <w:textAlignment w:val="center"/>
              <w:rPr>
                <w:rFonts w:ascii="宋体" w:hAnsi="宋体" w:eastAsia="宋体" w:cs="宋体"/>
                <w:color w:val="auto"/>
                <w:sz w:val="20"/>
                <w:szCs w:val="20"/>
                <w:highlight w:val="none"/>
              </w:rPr>
            </w:pPr>
          </w:p>
        </w:tc>
      </w:tr>
      <w:tr w14:paraId="77954498">
        <w:tblPrEx>
          <w:tblCellMar>
            <w:top w:w="0" w:type="dxa"/>
            <w:left w:w="108" w:type="dxa"/>
            <w:bottom w:w="0" w:type="dxa"/>
            <w:right w:w="108" w:type="dxa"/>
          </w:tblCellMar>
        </w:tblPrEx>
        <w:trPr>
          <w:trHeight w:val="567"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F16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8C6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试验检测人员</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A42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3" w:type="dxa"/>
            <w:tcBorders>
              <w:top w:val="single" w:color="000000" w:sz="4" w:space="0"/>
              <w:left w:val="single" w:color="000000" w:sz="4" w:space="0"/>
              <w:bottom w:val="single" w:color="000000" w:sz="4" w:space="0"/>
              <w:right w:val="single" w:color="auto" w:sz="4" w:space="0"/>
            </w:tcBorders>
            <w:shd w:val="clear" w:color="auto" w:fill="auto"/>
            <w:vAlign w:val="center"/>
          </w:tcPr>
          <w:p w14:paraId="69DC8BCE">
            <w:pPr>
              <w:widowControl/>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9</w:t>
            </w:r>
          </w:p>
        </w:tc>
        <w:tc>
          <w:tcPr>
            <w:tcW w:w="1723" w:type="dxa"/>
            <w:tcBorders>
              <w:top w:val="single" w:color="auto" w:sz="4" w:space="0"/>
              <w:left w:val="single" w:color="auto" w:sz="4" w:space="0"/>
              <w:bottom w:val="single" w:color="auto" w:sz="4" w:space="0"/>
              <w:right w:val="single" w:color="auto" w:sz="4" w:space="0"/>
            </w:tcBorders>
            <w:vAlign w:val="center"/>
          </w:tcPr>
          <w:p w14:paraId="3A550115">
            <w:pPr>
              <w:widowControl/>
              <w:jc w:val="left"/>
              <w:textAlignment w:val="center"/>
              <w:rPr>
                <w:rFonts w:ascii="宋体" w:hAnsi="宋体" w:eastAsia="宋体" w:cs="宋体"/>
                <w:color w:val="auto"/>
                <w:sz w:val="20"/>
                <w:szCs w:val="20"/>
                <w:highlight w:val="none"/>
              </w:rPr>
            </w:pPr>
          </w:p>
        </w:tc>
        <w:tc>
          <w:tcPr>
            <w:tcW w:w="1723" w:type="dxa"/>
            <w:tcBorders>
              <w:top w:val="single" w:color="auto" w:sz="4" w:space="0"/>
              <w:left w:val="single" w:color="auto" w:sz="4" w:space="0"/>
              <w:bottom w:val="single" w:color="auto" w:sz="4" w:space="0"/>
              <w:right w:val="single" w:color="auto" w:sz="4" w:space="0"/>
            </w:tcBorders>
            <w:vAlign w:val="center"/>
          </w:tcPr>
          <w:p w14:paraId="0E6BE064">
            <w:pPr>
              <w:widowControl/>
              <w:jc w:val="center"/>
              <w:textAlignment w:val="center"/>
              <w:rPr>
                <w:rFonts w:ascii="宋体" w:hAnsi="宋体" w:eastAsia="宋体" w:cs="宋体"/>
                <w:color w:val="auto"/>
                <w:sz w:val="20"/>
                <w:szCs w:val="20"/>
                <w:highlight w:val="none"/>
              </w:rPr>
            </w:pPr>
          </w:p>
        </w:tc>
      </w:tr>
      <w:tr w14:paraId="59E3D637">
        <w:tblPrEx>
          <w:tblCellMar>
            <w:top w:w="0" w:type="dxa"/>
            <w:left w:w="108" w:type="dxa"/>
            <w:bottom w:w="0" w:type="dxa"/>
            <w:right w:w="108" w:type="dxa"/>
          </w:tblCellMar>
        </w:tblPrEx>
        <w:trPr>
          <w:trHeight w:val="567"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0D5C">
            <w:pPr>
              <w:widowControl/>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6D4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试验检测人员</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4715">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3" w:type="dxa"/>
            <w:tcBorders>
              <w:top w:val="single" w:color="000000" w:sz="4" w:space="0"/>
              <w:left w:val="single" w:color="000000" w:sz="4" w:space="0"/>
              <w:bottom w:val="single" w:color="000000" w:sz="4" w:space="0"/>
              <w:right w:val="single" w:color="auto" w:sz="4" w:space="0"/>
            </w:tcBorders>
            <w:shd w:val="clear" w:color="auto" w:fill="auto"/>
            <w:vAlign w:val="center"/>
          </w:tcPr>
          <w:p w14:paraId="70835514">
            <w:pPr>
              <w:widowControl/>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9</w:t>
            </w:r>
          </w:p>
        </w:tc>
        <w:tc>
          <w:tcPr>
            <w:tcW w:w="1723" w:type="dxa"/>
            <w:tcBorders>
              <w:top w:val="single" w:color="auto" w:sz="4" w:space="0"/>
              <w:left w:val="single" w:color="auto" w:sz="4" w:space="0"/>
              <w:bottom w:val="single" w:color="auto" w:sz="4" w:space="0"/>
              <w:right w:val="single" w:color="auto" w:sz="4" w:space="0"/>
            </w:tcBorders>
            <w:vAlign w:val="center"/>
          </w:tcPr>
          <w:p w14:paraId="4E90C69A">
            <w:pPr>
              <w:widowControl/>
              <w:jc w:val="left"/>
              <w:textAlignment w:val="center"/>
              <w:rPr>
                <w:rFonts w:ascii="宋体" w:hAnsi="宋体" w:eastAsia="宋体" w:cs="宋体"/>
                <w:color w:val="auto"/>
                <w:sz w:val="20"/>
                <w:szCs w:val="20"/>
                <w:highlight w:val="none"/>
              </w:rPr>
            </w:pPr>
          </w:p>
        </w:tc>
        <w:tc>
          <w:tcPr>
            <w:tcW w:w="1723" w:type="dxa"/>
            <w:tcBorders>
              <w:top w:val="single" w:color="auto" w:sz="4" w:space="0"/>
              <w:left w:val="single" w:color="auto" w:sz="4" w:space="0"/>
              <w:bottom w:val="single" w:color="auto" w:sz="4" w:space="0"/>
              <w:right w:val="single" w:color="auto" w:sz="4" w:space="0"/>
            </w:tcBorders>
            <w:vAlign w:val="center"/>
          </w:tcPr>
          <w:p w14:paraId="74743B22">
            <w:pPr>
              <w:widowControl/>
              <w:jc w:val="center"/>
              <w:textAlignment w:val="center"/>
              <w:rPr>
                <w:rFonts w:ascii="宋体" w:hAnsi="宋体" w:eastAsia="宋体" w:cs="宋体"/>
                <w:color w:val="auto"/>
                <w:sz w:val="20"/>
                <w:szCs w:val="20"/>
                <w:highlight w:val="none"/>
              </w:rPr>
            </w:pPr>
          </w:p>
        </w:tc>
      </w:tr>
      <w:tr w14:paraId="31425EA2">
        <w:tblPrEx>
          <w:tblCellMar>
            <w:top w:w="0" w:type="dxa"/>
            <w:left w:w="108" w:type="dxa"/>
            <w:bottom w:w="0" w:type="dxa"/>
            <w:right w:w="108" w:type="dxa"/>
          </w:tblCellMar>
        </w:tblPrEx>
        <w:trPr>
          <w:trHeight w:val="567"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EA63">
            <w:pPr>
              <w:widowControl/>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5691">
            <w:pPr>
              <w:widowControl/>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驾驶员</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059B">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223" w:type="dxa"/>
            <w:tcBorders>
              <w:top w:val="single" w:color="000000" w:sz="4" w:space="0"/>
              <w:left w:val="single" w:color="000000" w:sz="4" w:space="0"/>
              <w:bottom w:val="single" w:color="000000" w:sz="4" w:space="0"/>
              <w:right w:val="single" w:color="auto" w:sz="4" w:space="0"/>
            </w:tcBorders>
            <w:shd w:val="clear" w:color="auto" w:fill="auto"/>
            <w:vAlign w:val="center"/>
          </w:tcPr>
          <w:p w14:paraId="015A03AE">
            <w:pPr>
              <w:widowControl/>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9</w:t>
            </w:r>
          </w:p>
        </w:tc>
        <w:tc>
          <w:tcPr>
            <w:tcW w:w="1723" w:type="dxa"/>
            <w:tcBorders>
              <w:top w:val="single" w:color="auto" w:sz="4" w:space="0"/>
              <w:left w:val="single" w:color="auto" w:sz="4" w:space="0"/>
              <w:bottom w:val="single" w:color="auto" w:sz="4" w:space="0"/>
              <w:right w:val="single" w:color="auto" w:sz="4" w:space="0"/>
            </w:tcBorders>
            <w:vAlign w:val="center"/>
          </w:tcPr>
          <w:p w14:paraId="1C242E99">
            <w:pPr>
              <w:widowControl/>
              <w:jc w:val="left"/>
              <w:textAlignment w:val="center"/>
              <w:rPr>
                <w:rFonts w:ascii="宋体" w:hAnsi="宋体" w:eastAsia="宋体" w:cs="宋体"/>
                <w:color w:val="auto"/>
                <w:kern w:val="0"/>
                <w:sz w:val="20"/>
                <w:szCs w:val="20"/>
                <w:highlight w:val="none"/>
                <w:lang w:bidi="ar"/>
              </w:rPr>
            </w:pPr>
          </w:p>
        </w:tc>
        <w:tc>
          <w:tcPr>
            <w:tcW w:w="1723" w:type="dxa"/>
            <w:tcBorders>
              <w:top w:val="single" w:color="auto" w:sz="4" w:space="0"/>
              <w:left w:val="single" w:color="auto" w:sz="4" w:space="0"/>
              <w:bottom w:val="single" w:color="auto" w:sz="4" w:space="0"/>
              <w:right w:val="single" w:color="auto" w:sz="4" w:space="0"/>
            </w:tcBorders>
            <w:vAlign w:val="center"/>
          </w:tcPr>
          <w:p w14:paraId="20DDDE0F">
            <w:pPr>
              <w:widowControl/>
              <w:jc w:val="center"/>
              <w:textAlignment w:val="center"/>
              <w:rPr>
                <w:rFonts w:ascii="宋体" w:hAnsi="宋体" w:eastAsia="宋体" w:cs="宋体"/>
                <w:color w:val="auto"/>
                <w:kern w:val="0"/>
                <w:sz w:val="20"/>
                <w:szCs w:val="20"/>
                <w:highlight w:val="none"/>
                <w:lang w:bidi="ar"/>
              </w:rPr>
            </w:pPr>
          </w:p>
        </w:tc>
      </w:tr>
      <w:tr w14:paraId="1AEF976B">
        <w:tblPrEx>
          <w:tblCellMar>
            <w:top w:w="0" w:type="dxa"/>
            <w:left w:w="108" w:type="dxa"/>
            <w:bottom w:w="0" w:type="dxa"/>
            <w:right w:w="108" w:type="dxa"/>
          </w:tblCellMar>
        </w:tblPrEx>
        <w:trPr>
          <w:trHeight w:val="567"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142E">
            <w:pPr>
              <w:widowControl/>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7</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2FEA">
            <w:pPr>
              <w:widowControl/>
              <w:jc w:val="center"/>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eastAsia="zh-CN" w:bidi="ar"/>
              </w:rPr>
              <w:t>车辆租赁</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C61F">
            <w:pPr>
              <w:widowControl/>
              <w:jc w:val="center"/>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w:t>
            </w:r>
          </w:p>
        </w:tc>
        <w:tc>
          <w:tcPr>
            <w:tcW w:w="1223" w:type="dxa"/>
            <w:tcBorders>
              <w:top w:val="single" w:color="000000" w:sz="4" w:space="0"/>
              <w:left w:val="single" w:color="000000" w:sz="4" w:space="0"/>
              <w:bottom w:val="single" w:color="000000" w:sz="4" w:space="0"/>
              <w:right w:val="single" w:color="auto" w:sz="4" w:space="0"/>
            </w:tcBorders>
            <w:shd w:val="clear" w:color="auto" w:fill="auto"/>
            <w:vAlign w:val="center"/>
          </w:tcPr>
          <w:p w14:paraId="5C6BB7BE">
            <w:pPr>
              <w:widowControl/>
              <w:jc w:val="center"/>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9</w:t>
            </w:r>
          </w:p>
        </w:tc>
        <w:tc>
          <w:tcPr>
            <w:tcW w:w="1723" w:type="dxa"/>
            <w:tcBorders>
              <w:top w:val="single" w:color="000000" w:sz="4" w:space="0"/>
              <w:left w:val="single" w:color="000000" w:sz="4" w:space="0"/>
              <w:bottom w:val="single" w:color="000000" w:sz="4" w:space="0"/>
              <w:right w:val="single" w:color="auto" w:sz="4" w:space="0"/>
            </w:tcBorders>
            <w:shd w:val="clear" w:color="auto" w:fill="auto"/>
            <w:vAlign w:val="center"/>
          </w:tcPr>
          <w:p w14:paraId="722054E4">
            <w:pPr>
              <w:widowControl/>
              <w:jc w:val="center"/>
              <w:textAlignment w:val="center"/>
              <w:rPr>
                <w:rFonts w:ascii="宋体" w:hAnsi="宋体" w:eastAsia="宋体" w:cs="宋体"/>
                <w:b w:val="0"/>
                <w:bCs w:val="0"/>
                <w:color w:val="auto"/>
                <w:kern w:val="0"/>
                <w:sz w:val="20"/>
                <w:szCs w:val="20"/>
                <w:highlight w:val="none"/>
                <w:lang w:bidi="ar"/>
              </w:rPr>
            </w:pPr>
          </w:p>
        </w:tc>
        <w:tc>
          <w:tcPr>
            <w:tcW w:w="1723" w:type="dxa"/>
            <w:tcBorders>
              <w:top w:val="single" w:color="000000" w:sz="4" w:space="0"/>
              <w:left w:val="single" w:color="000000" w:sz="4" w:space="0"/>
              <w:bottom w:val="single" w:color="000000" w:sz="4" w:space="0"/>
              <w:right w:val="single" w:color="auto" w:sz="4" w:space="0"/>
            </w:tcBorders>
            <w:shd w:val="clear" w:color="auto" w:fill="auto"/>
            <w:vAlign w:val="center"/>
          </w:tcPr>
          <w:p w14:paraId="6F25EB8C">
            <w:pPr>
              <w:widowControl/>
              <w:jc w:val="center"/>
              <w:textAlignment w:val="center"/>
              <w:rPr>
                <w:rFonts w:ascii="宋体" w:hAnsi="宋体" w:eastAsia="宋体" w:cs="宋体"/>
                <w:color w:val="auto"/>
                <w:kern w:val="0"/>
                <w:sz w:val="20"/>
                <w:szCs w:val="20"/>
                <w:highlight w:val="none"/>
                <w:lang w:bidi="ar"/>
              </w:rPr>
            </w:pPr>
          </w:p>
        </w:tc>
      </w:tr>
      <w:tr w14:paraId="05B8D14B">
        <w:tblPrEx>
          <w:tblCellMar>
            <w:top w:w="0" w:type="dxa"/>
            <w:left w:w="108" w:type="dxa"/>
            <w:bottom w:w="0" w:type="dxa"/>
            <w:right w:w="108" w:type="dxa"/>
          </w:tblCellMar>
        </w:tblPrEx>
        <w:trPr>
          <w:trHeight w:val="567"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7E0F">
            <w:pPr>
              <w:widowControl/>
              <w:jc w:val="center"/>
              <w:textAlignment w:val="center"/>
              <w:rPr>
                <w:rFonts w:hint="default" w:ascii="宋体" w:hAnsi="宋体" w:eastAsia="宋体" w:cs="宋体"/>
                <w:b/>
                <w:bCs/>
                <w:color w:val="auto"/>
                <w:kern w:val="0"/>
                <w:sz w:val="20"/>
                <w:szCs w:val="20"/>
                <w:highlight w:val="none"/>
                <w:lang w:val="en-US" w:eastAsia="zh-CN" w:bidi="ar"/>
              </w:rPr>
            </w:pPr>
            <w:r>
              <w:rPr>
                <w:rFonts w:hint="eastAsia" w:ascii="宋体" w:hAnsi="宋体" w:eastAsia="宋体" w:cs="宋体"/>
                <w:b/>
                <w:bCs/>
                <w:color w:val="auto"/>
                <w:kern w:val="0"/>
                <w:sz w:val="20"/>
                <w:szCs w:val="20"/>
                <w:highlight w:val="none"/>
                <w:lang w:val="en-US" w:eastAsia="zh-CN" w:bidi="ar"/>
              </w:rPr>
              <w:t>8</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DB6E">
            <w:pPr>
              <w:widowControl/>
              <w:jc w:val="center"/>
              <w:textAlignment w:val="center"/>
              <w:rPr>
                <w:rFonts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eastAsia="zh-CN" w:bidi="ar"/>
              </w:rPr>
              <w:t>合计</w:t>
            </w:r>
          </w:p>
        </w:tc>
        <w:tc>
          <w:tcPr>
            <w:tcW w:w="5861"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45894A7C">
            <w:pPr>
              <w:widowControl/>
              <w:jc w:val="center"/>
              <w:textAlignment w:val="center"/>
              <w:rPr>
                <w:rFonts w:ascii="宋体" w:hAnsi="宋体" w:eastAsia="宋体" w:cs="宋体"/>
                <w:color w:val="auto"/>
                <w:kern w:val="0"/>
                <w:sz w:val="20"/>
                <w:szCs w:val="20"/>
                <w:highlight w:val="none"/>
                <w:lang w:bidi="ar"/>
              </w:rPr>
            </w:pPr>
          </w:p>
        </w:tc>
      </w:tr>
    </w:tbl>
    <w:p w14:paraId="10E47C02">
      <w:pPr>
        <w:pStyle w:val="20"/>
        <w:spacing w:before="0" w:after="0"/>
        <w:jc w:val="both"/>
        <w:rPr>
          <w:rFonts w:ascii="Times New Roman" w:hAnsi="Times New Roman"/>
          <w:b w:val="0"/>
          <w:color w:val="auto"/>
          <w:sz w:val="21"/>
          <w:szCs w:val="21"/>
          <w:highlight w:val="none"/>
        </w:rPr>
      </w:pPr>
      <w:r>
        <w:rPr>
          <w:rFonts w:hint="eastAsia" w:ascii="Times New Roman" w:hAnsi="Times New Roman"/>
          <w:b w:val="0"/>
          <w:color w:val="auto"/>
          <w:sz w:val="21"/>
          <w:szCs w:val="21"/>
          <w:highlight w:val="none"/>
        </w:rPr>
        <w:t>备注：</w:t>
      </w:r>
    </w:p>
    <w:p w14:paraId="4BFC9FCF">
      <w:pPr>
        <w:pStyle w:val="20"/>
        <w:spacing w:before="0" w:after="0"/>
        <w:jc w:val="both"/>
        <w:rPr>
          <w:rFonts w:ascii="Times New Roman" w:hAnsi="Times New Roman"/>
          <w:b w:val="0"/>
          <w:color w:val="auto"/>
          <w:sz w:val="21"/>
          <w:szCs w:val="21"/>
          <w:highlight w:val="none"/>
        </w:rPr>
      </w:pPr>
      <w:r>
        <w:rPr>
          <w:rFonts w:hint="eastAsia" w:ascii="Times New Roman" w:hAnsi="Times New Roman"/>
          <w:b w:val="0"/>
          <w:color w:val="auto"/>
          <w:sz w:val="21"/>
          <w:szCs w:val="21"/>
          <w:highlight w:val="none"/>
        </w:rPr>
        <w:t>1、具体检测按业主要求及现场实际情况检测。</w:t>
      </w:r>
    </w:p>
    <w:p w14:paraId="3C6C3D58">
      <w:pPr>
        <w:rPr>
          <w:color w:val="auto"/>
          <w:highlight w:val="none"/>
        </w:rPr>
      </w:pPr>
      <w:r>
        <w:rPr>
          <w:rFonts w:hint="eastAsia"/>
          <w:color w:val="auto"/>
          <w:highlight w:val="none"/>
        </w:rPr>
        <w:t>2、所给报价为竞标人为完成采购人指定任务所投入的人员、设备、车辆及安全投入等综合费用单价，包含人员工资、福利、伙食费、住宿费、水电气费、办公费、专项车辆使用费、燃油费、维修保养费、保险费、过路过桥费，同时也包含了为实施和完成合同工作内容所需的劳务、管理、维修、保险、利润、安全费、税费、加班费等全部费用。</w:t>
      </w:r>
    </w:p>
    <w:p w14:paraId="53A2249B">
      <w:pPr>
        <w:widowControl/>
        <w:adjustRightInd w:val="0"/>
        <w:snapToGrid w:val="0"/>
        <w:spacing w:line="400" w:lineRule="exact"/>
        <w:ind w:firstLine="3120" w:firstLineChars="1300"/>
        <w:rPr>
          <w:rFonts w:ascii="Times New Roman" w:hAnsi="Times New Roman"/>
          <w:color w:val="auto"/>
          <w:sz w:val="24"/>
          <w:highlight w:val="none"/>
        </w:rPr>
      </w:pPr>
    </w:p>
    <w:p w14:paraId="5F7A449E">
      <w:pPr>
        <w:widowControl/>
        <w:adjustRightInd w:val="0"/>
        <w:snapToGrid w:val="0"/>
        <w:spacing w:line="400" w:lineRule="exact"/>
        <w:ind w:firstLine="3120" w:firstLineChars="1300"/>
        <w:rPr>
          <w:rFonts w:ascii="Times New Roman" w:hAnsi="Times New Roman"/>
          <w:color w:val="auto"/>
          <w:sz w:val="24"/>
          <w:highlight w:val="none"/>
        </w:rPr>
      </w:pPr>
    </w:p>
    <w:p w14:paraId="722C522D">
      <w:pPr>
        <w:widowControl/>
        <w:adjustRightInd w:val="0"/>
        <w:snapToGrid w:val="0"/>
        <w:spacing w:line="400" w:lineRule="exact"/>
        <w:ind w:firstLine="3120" w:firstLineChars="1300"/>
        <w:rPr>
          <w:rFonts w:ascii="Times New Roman" w:hAnsi="Times New Roman"/>
          <w:color w:val="auto"/>
          <w:sz w:val="24"/>
          <w:highlight w:val="none"/>
        </w:rPr>
      </w:pPr>
    </w:p>
    <w:p w14:paraId="37B33607">
      <w:pPr>
        <w:widowControl/>
        <w:adjustRightInd w:val="0"/>
        <w:snapToGrid w:val="0"/>
        <w:spacing w:line="400" w:lineRule="exact"/>
        <w:ind w:firstLine="3120" w:firstLineChars="1300"/>
        <w:rPr>
          <w:rFonts w:ascii="Times New Roman" w:hAnsi="Times New Roman"/>
          <w:color w:val="auto"/>
          <w:sz w:val="24"/>
          <w:highlight w:val="none"/>
        </w:rPr>
      </w:pPr>
    </w:p>
    <w:p w14:paraId="33006C34">
      <w:pPr>
        <w:widowControl/>
        <w:adjustRightInd w:val="0"/>
        <w:snapToGrid w:val="0"/>
        <w:spacing w:line="400" w:lineRule="exact"/>
        <w:ind w:firstLine="3120" w:firstLineChars="1300"/>
        <w:rPr>
          <w:color w:val="auto"/>
          <w:kern w:val="0"/>
          <w:sz w:val="24"/>
          <w:highlight w:val="none"/>
          <w:u w:val="single"/>
        </w:rPr>
      </w:pPr>
      <w:r>
        <w:rPr>
          <w:rFonts w:hint="eastAsia" w:ascii="Times New Roman" w:hAnsi="Times New Roman"/>
          <w:color w:val="auto"/>
          <w:sz w:val="24"/>
          <w:highlight w:val="none"/>
        </w:rPr>
        <w:t>供应商</w:t>
      </w:r>
      <w:r>
        <w:rPr>
          <w:color w:val="auto"/>
          <w:kern w:val="0"/>
          <w:sz w:val="24"/>
          <w:highlight w:val="none"/>
        </w:rPr>
        <w:t>：</w:t>
      </w:r>
      <w:r>
        <w:rPr>
          <w:rFonts w:hint="eastAsia"/>
          <w:color w:val="auto"/>
          <w:kern w:val="0"/>
          <w:sz w:val="24"/>
          <w:highlight w:val="none"/>
          <w:u w:val="single"/>
        </w:rPr>
        <w:t xml:space="preserve">                                   </w:t>
      </w:r>
      <w:r>
        <w:rPr>
          <w:color w:val="auto"/>
          <w:kern w:val="0"/>
          <w:sz w:val="24"/>
          <w:highlight w:val="none"/>
          <w:u w:val="single"/>
        </w:rPr>
        <w:t>（盖章）</w:t>
      </w:r>
    </w:p>
    <w:p w14:paraId="04DB400A">
      <w:pPr>
        <w:pStyle w:val="2"/>
        <w:rPr>
          <w:color w:val="auto"/>
          <w:highlight w:val="none"/>
        </w:rPr>
      </w:pPr>
    </w:p>
    <w:p w14:paraId="50AB5F2F">
      <w:pPr>
        <w:widowControl/>
        <w:adjustRightInd w:val="0"/>
        <w:snapToGrid w:val="0"/>
        <w:spacing w:line="400" w:lineRule="exact"/>
        <w:ind w:firstLine="3120" w:firstLineChars="1300"/>
        <w:rPr>
          <w:color w:val="auto"/>
          <w:kern w:val="0"/>
          <w:sz w:val="24"/>
          <w:highlight w:val="none"/>
          <w:u w:val="single"/>
        </w:rPr>
      </w:pPr>
      <w:r>
        <w:rPr>
          <w:color w:val="auto"/>
          <w:kern w:val="0"/>
          <w:sz w:val="24"/>
          <w:highlight w:val="none"/>
        </w:rPr>
        <w:t>法定代表人或其授权的代理人：</w:t>
      </w:r>
      <w:r>
        <w:rPr>
          <w:color w:val="auto"/>
          <w:kern w:val="0"/>
          <w:sz w:val="24"/>
          <w:highlight w:val="none"/>
          <w:u w:val="single"/>
        </w:rPr>
        <w:t xml:space="preserve">  </w:t>
      </w:r>
      <w:r>
        <w:rPr>
          <w:rFonts w:hint="eastAsia"/>
          <w:color w:val="auto"/>
          <w:kern w:val="0"/>
          <w:sz w:val="24"/>
          <w:highlight w:val="none"/>
          <w:u w:val="single"/>
        </w:rPr>
        <w:t xml:space="preserve">    </w:t>
      </w:r>
      <w:r>
        <w:rPr>
          <w:color w:val="auto"/>
          <w:kern w:val="0"/>
          <w:sz w:val="24"/>
          <w:highlight w:val="none"/>
          <w:u w:val="single"/>
        </w:rPr>
        <w:t xml:space="preserve"> </w:t>
      </w:r>
      <w:r>
        <w:rPr>
          <w:rFonts w:hint="eastAsia"/>
          <w:color w:val="auto"/>
          <w:kern w:val="0"/>
          <w:sz w:val="24"/>
          <w:highlight w:val="none"/>
          <w:u w:val="single"/>
        </w:rPr>
        <w:t xml:space="preserve">  </w:t>
      </w:r>
      <w:r>
        <w:rPr>
          <w:color w:val="auto"/>
          <w:kern w:val="0"/>
          <w:sz w:val="24"/>
          <w:highlight w:val="none"/>
          <w:u w:val="single"/>
        </w:rPr>
        <w:t>（签字</w:t>
      </w:r>
      <w:r>
        <w:rPr>
          <w:rFonts w:hint="eastAsia" w:ascii="Times New Roman" w:hAnsi="Times New Roman"/>
          <w:color w:val="auto"/>
          <w:sz w:val="24"/>
          <w:highlight w:val="none"/>
          <w:u w:val="single"/>
        </w:rPr>
        <w:t>或盖章</w:t>
      </w:r>
      <w:r>
        <w:rPr>
          <w:color w:val="auto"/>
          <w:kern w:val="0"/>
          <w:sz w:val="24"/>
          <w:highlight w:val="none"/>
          <w:u w:val="single"/>
        </w:rPr>
        <w:t>）</w:t>
      </w:r>
    </w:p>
    <w:p w14:paraId="731B2B59">
      <w:pPr>
        <w:pStyle w:val="2"/>
        <w:rPr>
          <w:color w:val="auto"/>
          <w:highlight w:val="none"/>
        </w:rPr>
      </w:pPr>
    </w:p>
    <w:p w14:paraId="2DC0FB80">
      <w:pPr>
        <w:spacing w:line="440" w:lineRule="exact"/>
        <w:ind w:firstLine="6000" w:firstLineChars="2500"/>
        <w:rPr>
          <w:rFonts w:ascii="Times New Roman" w:hAnsi="Times New Roman" w:eastAsia="黑体"/>
          <w:color w:val="auto"/>
          <w:sz w:val="24"/>
          <w:highlight w:val="none"/>
        </w:rPr>
      </w:pPr>
      <w:r>
        <w:rPr>
          <w:rFonts w:ascii="Times New Roman" w:hAnsi="Times New Roman"/>
          <w:color w:val="auto"/>
          <w:sz w:val="24"/>
          <w:highlight w:val="none"/>
          <w:u w:val="single"/>
        </w:rPr>
        <w:t xml:space="preserve">       </w:t>
      </w:r>
      <w:r>
        <w:rPr>
          <w:rFonts w:ascii="Times New Roman" w:hAnsi="Times New Roman"/>
          <w:color w:val="auto"/>
          <w:sz w:val="24"/>
          <w:highlight w:val="none"/>
        </w:rPr>
        <w:t>年</w:t>
      </w:r>
      <w:r>
        <w:rPr>
          <w:rFonts w:ascii="Times New Roman" w:hAnsi="Times New Roman"/>
          <w:color w:val="auto"/>
          <w:sz w:val="24"/>
          <w:highlight w:val="none"/>
          <w:u w:val="single"/>
        </w:rPr>
        <w:t xml:space="preserve">     </w:t>
      </w:r>
      <w:r>
        <w:rPr>
          <w:rFonts w:ascii="Times New Roman" w:hAnsi="Times New Roman"/>
          <w:color w:val="auto"/>
          <w:sz w:val="24"/>
          <w:highlight w:val="none"/>
        </w:rPr>
        <w:t>月</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p>
    <w:p w14:paraId="1C39198F">
      <w:pPr>
        <w:spacing w:line="440" w:lineRule="exact"/>
        <w:ind w:firstLine="480" w:firstLineChars="200"/>
        <w:rPr>
          <w:rFonts w:ascii="Times New Roman" w:hAnsi="Times New Roman" w:eastAsia="黑体"/>
          <w:color w:val="auto"/>
          <w:sz w:val="24"/>
          <w:highlight w:val="none"/>
        </w:rPr>
      </w:pPr>
    </w:p>
    <w:p w14:paraId="64E1BCB1">
      <w:pPr>
        <w:spacing w:line="440" w:lineRule="exact"/>
        <w:rPr>
          <w:rFonts w:ascii="Times New Roman" w:hAnsi="Times New Roman" w:eastAsia="黑体"/>
          <w:color w:val="auto"/>
          <w:sz w:val="24"/>
          <w:highlight w:val="none"/>
        </w:rPr>
      </w:pPr>
    </w:p>
    <w:p w14:paraId="36AF6D85">
      <w:pPr>
        <w:spacing w:line="440" w:lineRule="exact"/>
        <w:ind w:firstLine="480" w:firstLineChars="200"/>
        <w:rPr>
          <w:rFonts w:ascii="Times New Roman" w:hAnsi="Times New Roman" w:eastAsia="黑体"/>
          <w:color w:val="auto"/>
          <w:sz w:val="24"/>
          <w:highlight w:val="none"/>
        </w:rPr>
      </w:pPr>
    </w:p>
    <w:p w14:paraId="38D894BC">
      <w:pPr>
        <w:spacing w:line="440" w:lineRule="exact"/>
        <w:ind w:firstLine="480" w:firstLineChars="200"/>
        <w:rPr>
          <w:rFonts w:ascii="Times New Roman" w:hAnsi="Times New Roman" w:eastAsia="黑体"/>
          <w:color w:val="auto"/>
          <w:sz w:val="24"/>
          <w:highlight w:val="none"/>
        </w:rPr>
      </w:pPr>
    </w:p>
    <w:p w14:paraId="5B3F7038">
      <w:pPr>
        <w:spacing w:line="440" w:lineRule="exact"/>
        <w:rPr>
          <w:rFonts w:ascii="Times New Roman" w:hAnsi="Times New Roman" w:eastAsia="黑体"/>
          <w:color w:val="auto"/>
          <w:sz w:val="24"/>
          <w:highlight w:val="none"/>
        </w:rPr>
        <w:sectPr>
          <w:footerReference r:id="rId23" w:type="default"/>
          <w:footnotePr>
            <w:numFmt w:val="decimalEnclosedCircleChinese"/>
          </w:footnotePr>
          <w:pgSz w:w="11906" w:h="16838"/>
          <w:pgMar w:top="1440" w:right="1418" w:bottom="1440" w:left="1588" w:header="851" w:footer="992" w:gutter="0"/>
          <w:cols w:space="720" w:num="1"/>
          <w:docGrid w:linePitch="312" w:charSpace="0"/>
        </w:sectPr>
      </w:pPr>
    </w:p>
    <w:p w14:paraId="40FC9E67">
      <w:pPr>
        <w:topLinePunct/>
        <w:spacing w:line="44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四</w:t>
      </w:r>
      <w:r>
        <w:rPr>
          <w:rFonts w:ascii="Times New Roman" w:hAnsi="Times New Roman" w:eastAsia="黑体"/>
          <w:color w:val="auto"/>
          <w:sz w:val="28"/>
          <w:szCs w:val="28"/>
          <w:highlight w:val="none"/>
        </w:rPr>
        <w:t>、供应商基本情况</w:t>
      </w:r>
    </w:p>
    <w:p w14:paraId="6318DAA9">
      <w:pPr>
        <w:topLinePunct/>
        <w:spacing w:line="440" w:lineRule="exact"/>
        <w:jc w:val="center"/>
        <w:rPr>
          <w:rFonts w:ascii="Times New Roman" w:hAnsi="Times New Roman"/>
          <w:color w:val="auto"/>
          <w:sz w:val="23"/>
          <w:szCs w:val="23"/>
          <w:highlight w:val="none"/>
        </w:rPr>
      </w:pPr>
    </w:p>
    <w:tbl>
      <w:tblPr>
        <w:tblStyle w:val="22"/>
        <w:tblW w:w="88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7"/>
        <w:gridCol w:w="1119"/>
        <w:gridCol w:w="2238"/>
        <w:gridCol w:w="1317"/>
        <w:gridCol w:w="2225"/>
      </w:tblGrid>
      <w:tr w14:paraId="08844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1977" w:type="dxa"/>
            <w:vAlign w:val="center"/>
          </w:tcPr>
          <w:p w14:paraId="4C5F81F1">
            <w:pPr>
              <w:topLinePunct/>
              <w:jc w:val="center"/>
              <w:rPr>
                <w:rFonts w:ascii="Times New Roman" w:hAnsi="Times New Roman"/>
                <w:color w:val="auto"/>
                <w:sz w:val="24"/>
                <w:highlight w:val="none"/>
              </w:rPr>
            </w:pPr>
            <w:r>
              <w:rPr>
                <w:rFonts w:ascii="Times New Roman" w:hAnsi="Times New Roman"/>
                <w:color w:val="auto"/>
                <w:sz w:val="24"/>
                <w:highlight w:val="none"/>
              </w:rPr>
              <w:t>供应商名称</w:t>
            </w:r>
          </w:p>
        </w:tc>
        <w:tc>
          <w:tcPr>
            <w:tcW w:w="6899" w:type="dxa"/>
            <w:gridSpan w:val="4"/>
            <w:vAlign w:val="center"/>
          </w:tcPr>
          <w:p w14:paraId="2C55E59E">
            <w:pPr>
              <w:topLinePunct/>
              <w:jc w:val="center"/>
              <w:rPr>
                <w:rFonts w:ascii="Times New Roman" w:hAnsi="Times New Roman"/>
                <w:color w:val="auto"/>
                <w:sz w:val="24"/>
                <w:highlight w:val="none"/>
              </w:rPr>
            </w:pPr>
          </w:p>
        </w:tc>
      </w:tr>
      <w:tr w14:paraId="54A453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1977" w:type="dxa"/>
            <w:vAlign w:val="center"/>
          </w:tcPr>
          <w:p w14:paraId="560D7B59">
            <w:pPr>
              <w:topLinePunct/>
              <w:jc w:val="center"/>
              <w:rPr>
                <w:rFonts w:ascii="Times New Roman" w:hAnsi="Times New Roman"/>
                <w:color w:val="auto"/>
                <w:sz w:val="24"/>
                <w:highlight w:val="none"/>
              </w:rPr>
            </w:pPr>
            <w:r>
              <w:rPr>
                <w:rFonts w:ascii="Times New Roman" w:hAnsi="Times New Roman"/>
                <w:color w:val="auto"/>
                <w:sz w:val="24"/>
                <w:highlight w:val="none"/>
              </w:rPr>
              <w:t>注册地址</w:t>
            </w:r>
          </w:p>
        </w:tc>
        <w:tc>
          <w:tcPr>
            <w:tcW w:w="3357" w:type="dxa"/>
            <w:gridSpan w:val="2"/>
            <w:vAlign w:val="center"/>
          </w:tcPr>
          <w:p w14:paraId="276C18E9">
            <w:pPr>
              <w:topLinePunct/>
              <w:jc w:val="center"/>
              <w:rPr>
                <w:rFonts w:ascii="Times New Roman" w:hAnsi="Times New Roman"/>
                <w:color w:val="auto"/>
                <w:sz w:val="24"/>
                <w:highlight w:val="none"/>
              </w:rPr>
            </w:pPr>
          </w:p>
        </w:tc>
        <w:tc>
          <w:tcPr>
            <w:tcW w:w="1317" w:type="dxa"/>
            <w:vAlign w:val="center"/>
          </w:tcPr>
          <w:p w14:paraId="45945B60">
            <w:pPr>
              <w:topLinePunct/>
              <w:jc w:val="center"/>
              <w:rPr>
                <w:rFonts w:ascii="Times New Roman" w:hAnsi="Times New Roman"/>
                <w:color w:val="auto"/>
                <w:sz w:val="24"/>
                <w:highlight w:val="none"/>
              </w:rPr>
            </w:pPr>
            <w:r>
              <w:rPr>
                <w:rFonts w:ascii="Times New Roman" w:hAnsi="Times New Roman"/>
                <w:color w:val="auto"/>
                <w:sz w:val="24"/>
                <w:highlight w:val="none"/>
              </w:rPr>
              <w:t>电 话</w:t>
            </w:r>
          </w:p>
        </w:tc>
        <w:tc>
          <w:tcPr>
            <w:tcW w:w="2225" w:type="dxa"/>
            <w:vAlign w:val="center"/>
          </w:tcPr>
          <w:p w14:paraId="350980CB">
            <w:pPr>
              <w:topLinePunct/>
              <w:jc w:val="center"/>
              <w:rPr>
                <w:rFonts w:ascii="Times New Roman" w:hAnsi="Times New Roman"/>
                <w:color w:val="auto"/>
                <w:sz w:val="24"/>
                <w:highlight w:val="none"/>
              </w:rPr>
            </w:pPr>
          </w:p>
        </w:tc>
      </w:tr>
      <w:tr w14:paraId="036A4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1977" w:type="dxa"/>
            <w:vMerge w:val="restart"/>
            <w:vAlign w:val="center"/>
          </w:tcPr>
          <w:p w14:paraId="775B808B">
            <w:pPr>
              <w:topLinePunct/>
              <w:jc w:val="center"/>
              <w:rPr>
                <w:rFonts w:ascii="Times New Roman" w:hAnsi="Times New Roman"/>
                <w:color w:val="auto"/>
                <w:sz w:val="24"/>
                <w:highlight w:val="none"/>
              </w:rPr>
            </w:pPr>
            <w:r>
              <w:rPr>
                <w:rFonts w:ascii="Times New Roman" w:hAnsi="Times New Roman"/>
                <w:color w:val="auto"/>
                <w:sz w:val="24"/>
                <w:highlight w:val="none"/>
              </w:rPr>
              <w:t>联系方式</w:t>
            </w:r>
          </w:p>
        </w:tc>
        <w:tc>
          <w:tcPr>
            <w:tcW w:w="1119" w:type="dxa"/>
            <w:vAlign w:val="center"/>
          </w:tcPr>
          <w:p w14:paraId="3C970DBE">
            <w:pPr>
              <w:topLinePunct/>
              <w:jc w:val="center"/>
              <w:rPr>
                <w:rFonts w:ascii="Times New Roman" w:hAnsi="Times New Roman"/>
                <w:color w:val="auto"/>
                <w:sz w:val="24"/>
                <w:highlight w:val="none"/>
              </w:rPr>
            </w:pPr>
            <w:r>
              <w:rPr>
                <w:rFonts w:ascii="Times New Roman" w:hAnsi="Times New Roman"/>
                <w:color w:val="auto"/>
                <w:sz w:val="24"/>
                <w:highlight w:val="none"/>
              </w:rPr>
              <w:t>联系人</w:t>
            </w:r>
          </w:p>
        </w:tc>
        <w:tc>
          <w:tcPr>
            <w:tcW w:w="2238" w:type="dxa"/>
            <w:vAlign w:val="center"/>
          </w:tcPr>
          <w:p w14:paraId="3CCA01EC">
            <w:pPr>
              <w:topLinePunct/>
              <w:jc w:val="center"/>
              <w:rPr>
                <w:rFonts w:ascii="Times New Roman" w:hAnsi="Times New Roman"/>
                <w:color w:val="auto"/>
                <w:sz w:val="24"/>
                <w:highlight w:val="none"/>
              </w:rPr>
            </w:pPr>
          </w:p>
        </w:tc>
        <w:tc>
          <w:tcPr>
            <w:tcW w:w="1317" w:type="dxa"/>
            <w:vAlign w:val="center"/>
          </w:tcPr>
          <w:p w14:paraId="1AA0AFC8">
            <w:pPr>
              <w:topLinePunct/>
              <w:jc w:val="center"/>
              <w:rPr>
                <w:rFonts w:ascii="Times New Roman" w:hAnsi="Times New Roman"/>
                <w:color w:val="auto"/>
                <w:sz w:val="24"/>
                <w:highlight w:val="none"/>
              </w:rPr>
            </w:pPr>
            <w:r>
              <w:rPr>
                <w:rFonts w:ascii="Times New Roman" w:hAnsi="Times New Roman"/>
                <w:color w:val="auto"/>
                <w:sz w:val="24"/>
                <w:highlight w:val="none"/>
              </w:rPr>
              <w:t>电</w:t>
            </w:r>
            <w:r>
              <w:rPr>
                <w:rFonts w:hint="eastAsia" w:ascii="Times New Roman" w:hAnsi="Times New Roman"/>
                <w:color w:val="auto"/>
                <w:sz w:val="24"/>
                <w:highlight w:val="none"/>
              </w:rPr>
              <w:t xml:space="preserve"> </w:t>
            </w:r>
            <w:r>
              <w:rPr>
                <w:rFonts w:ascii="Times New Roman" w:hAnsi="Times New Roman"/>
                <w:color w:val="auto"/>
                <w:sz w:val="24"/>
                <w:highlight w:val="none"/>
              </w:rPr>
              <w:t>话</w:t>
            </w:r>
          </w:p>
        </w:tc>
        <w:tc>
          <w:tcPr>
            <w:tcW w:w="2225" w:type="dxa"/>
            <w:vAlign w:val="center"/>
          </w:tcPr>
          <w:p w14:paraId="6F155C0F">
            <w:pPr>
              <w:topLinePunct/>
              <w:jc w:val="center"/>
              <w:rPr>
                <w:rFonts w:ascii="Times New Roman" w:hAnsi="Times New Roman"/>
                <w:color w:val="auto"/>
                <w:sz w:val="24"/>
                <w:highlight w:val="none"/>
              </w:rPr>
            </w:pPr>
          </w:p>
        </w:tc>
      </w:tr>
      <w:tr w14:paraId="0BBC2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1977" w:type="dxa"/>
            <w:vMerge w:val="continue"/>
            <w:vAlign w:val="center"/>
          </w:tcPr>
          <w:p w14:paraId="7E6AC01F">
            <w:pPr>
              <w:topLinePunct/>
              <w:jc w:val="center"/>
              <w:rPr>
                <w:rFonts w:ascii="Times New Roman" w:hAnsi="Times New Roman"/>
                <w:color w:val="auto"/>
                <w:sz w:val="24"/>
                <w:highlight w:val="none"/>
              </w:rPr>
            </w:pPr>
          </w:p>
        </w:tc>
        <w:tc>
          <w:tcPr>
            <w:tcW w:w="1119" w:type="dxa"/>
            <w:vAlign w:val="center"/>
          </w:tcPr>
          <w:p w14:paraId="68ED4110">
            <w:pPr>
              <w:topLinePunct/>
              <w:jc w:val="center"/>
              <w:rPr>
                <w:rFonts w:ascii="Times New Roman" w:hAnsi="Times New Roman"/>
                <w:color w:val="auto"/>
                <w:sz w:val="24"/>
                <w:highlight w:val="none"/>
              </w:rPr>
            </w:pPr>
            <w:r>
              <w:rPr>
                <w:rFonts w:hint="eastAsia" w:ascii="Times New Roman" w:hAnsi="Times New Roman"/>
                <w:color w:val="auto"/>
                <w:sz w:val="24"/>
                <w:highlight w:val="none"/>
              </w:rPr>
              <w:t>职  务</w:t>
            </w:r>
          </w:p>
        </w:tc>
        <w:tc>
          <w:tcPr>
            <w:tcW w:w="2238" w:type="dxa"/>
            <w:vAlign w:val="center"/>
          </w:tcPr>
          <w:p w14:paraId="30200417">
            <w:pPr>
              <w:topLinePunct/>
              <w:jc w:val="center"/>
              <w:rPr>
                <w:rFonts w:ascii="Times New Roman" w:hAnsi="Times New Roman"/>
                <w:color w:val="auto"/>
                <w:sz w:val="24"/>
                <w:highlight w:val="none"/>
              </w:rPr>
            </w:pPr>
          </w:p>
        </w:tc>
        <w:tc>
          <w:tcPr>
            <w:tcW w:w="1317" w:type="dxa"/>
            <w:vAlign w:val="center"/>
          </w:tcPr>
          <w:p w14:paraId="35020ED9">
            <w:pPr>
              <w:topLinePunct/>
              <w:jc w:val="center"/>
              <w:rPr>
                <w:rFonts w:ascii="Times New Roman" w:hAnsi="Times New Roman"/>
                <w:color w:val="auto"/>
                <w:sz w:val="24"/>
                <w:highlight w:val="none"/>
              </w:rPr>
            </w:pPr>
            <w:r>
              <w:rPr>
                <w:rFonts w:ascii="Times New Roman" w:hAnsi="Times New Roman"/>
                <w:color w:val="auto"/>
                <w:sz w:val="24"/>
                <w:highlight w:val="none"/>
              </w:rPr>
              <w:t>电子</w:t>
            </w:r>
            <w:r>
              <w:rPr>
                <w:rFonts w:hint="eastAsia" w:ascii="Times New Roman" w:hAnsi="Times New Roman"/>
                <w:color w:val="auto"/>
                <w:sz w:val="24"/>
                <w:highlight w:val="none"/>
              </w:rPr>
              <w:t>邮箱</w:t>
            </w:r>
          </w:p>
        </w:tc>
        <w:tc>
          <w:tcPr>
            <w:tcW w:w="2225" w:type="dxa"/>
            <w:vAlign w:val="center"/>
          </w:tcPr>
          <w:p w14:paraId="746EF970">
            <w:pPr>
              <w:topLinePunct/>
              <w:jc w:val="center"/>
              <w:rPr>
                <w:rFonts w:ascii="Times New Roman" w:hAnsi="Times New Roman"/>
                <w:color w:val="auto"/>
                <w:sz w:val="24"/>
                <w:highlight w:val="none"/>
              </w:rPr>
            </w:pPr>
          </w:p>
        </w:tc>
      </w:tr>
      <w:tr w14:paraId="29ED0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1977" w:type="dxa"/>
            <w:vAlign w:val="center"/>
          </w:tcPr>
          <w:p w14:paraId="51FFDEE7">
            <w:pPr>
              <w:topLinePunct/>
              <w:jc w:val="center"/>
              <w:rPr>
                <w:rFonts w:ascii="Times New Roman" w:hAnsi="Times New Roman"/>
                <w:color w:val="auto"/>
                <w:sz w:val="24"/>
                <w:highlight w:val="none"/>
              </w:rPr>
            </w:pPr>
            <w:r>
              <w:rPr>
                <w:rFonts w:ascii="Times New Roman" w:hAnsi="Times New Roman"/>
                <w:color w:val="auto"/>
                <w:sz w:val="24"/>
                <w:highlight w:val="none"/>
              </w:rPr>
              <w:t>法定代表人</w:t>
            </w:r>
          </w:p>
        </w:tc>
        <w:tc>
          <w:tcPr>
            <w:tcW w:w="1119" w:type="dxa"/>
            <w:vAlign w:val="center"/>
          </w:tcPr>
          <w:p w14:paraId="1F8E06F0">
            <w:pPr>
              <w:topLinePunct/>
              <w:jc w:val="center"/>
              <w:rPr>
                <w:rFonts w:ascii="Times New Roman" w:hAnsi="Times New Roman"/>
                <w:color w:val="auto"/>
                <w:sz w:val="24"/>
                <w:highlight w:val="none"/>
              </w:rPr>
            </w:pPr>
          </w:p>
        </w:tc>
        <w:tc>
          <w:tcPr>
            <w:tcW w:w="2238" w:type="dxa"/>
            <w:vAlign w:val="center"/>
          </w:tcPr>
          <w:p w14:paraId="55BDA369">
            <w:pPr>
              <w:topLinePunct/>
              <w:jc w:val="center"/>
              <w:rPr>
                <w:rFonts w:ascii="Times New Roman" w:hAnsi="Times New Roman"/>
                <w:color w:val="auto"/>
                <w:sz w:val="24"/>
                <w:highlight w:val="none"/>
              </w:rPr>
            </w:pPr>
          </w:p>
        </w:tc>
        <w:tc>
          <w:tcPr>
            <w:tcW w:w="1317" w:type="dxa"/>
            <w:vAlign w:val="center"/>
          </w:tcPr>
          <w:p w14:paraId="3BE72988">
            <w:pPr>
              <w:topLinePunct/>
              <w:jc w:val="center"/>
              <w:rPr>
                <w:rFonts w:ascii="Times New Roman" w:hAnsi="Times New Roman"/>
                <w:color w:val="auto"/>
                <w:sz w:val="24"/>
                <w:highlight w:val="none"/>
              </w:rPr>
            </w:pPr>
          </w:p>
        </w:tc>
        <w:tc>
          <w:tcPr>
            <w:tcW w:w="2225" w:type="dxa"/>
            <w:vAlign w:val="center"/>
          </w:tcPr>
          <w:p w14:paraId="24A79805">
            <w:pPr>
              <w:topLinePunct/>
              <w:jc w:val="center"/>
              <w:rPr>
                <w:rFonts w:ascii="Times New Roman" w:hAnsi="Times New Roman"/>
                <w:color w:val="auto"/>
                <w:sz w:val="24"/>
                <w:highlight w:val="none"/>
              </w:rPr>
            </w:pPr>
          </w:p>
        </w:tc>
      </w:tr>
      <w:tr w14:paraId="14EC9A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1977" w:type="dxa"/>
            <w:vAlign w:val="center"/>
          </w:tcPr>
          <w:p w14:paraId="38399157">
            <w:pPr>
              <w:topLinePunct/>
              <w:jc w:val="center"/>
              <w:rPr>
                <w:rFonts w:ascii="Times New Roman" w:hAnsi="Times New Roman"/>
                <w:color w:val="auto"/>
                <w:sz w:val="24"/>
                <w:highlight w:val="none"/>
              </w:rPr>
            </w:pPr>
            <w:r>
              <w:rPr>
                <w:rFonts w:ascii="Times New Roman" w:hAnsi="Times New Roman"/>
                <w:color w:val="auto"/>
                <w:sz w:val="24"/>
                <w:highlight w:val="none"/>
              </w:rPr>
              <w:t>企业资质等级</w:t>
            </w:r>
          </w:p>
        </w:tc>
        <w:tc>
          <w:tcPr>
            <w:tcW w:w="6899" w:type="dxa"/>
            <w:gridSpan w:val="4"/>
            <w:vAlign w:val="center"/>
          </w:tcPr>
          <w:p w14:paraId="77FC81A6">
            <w:pPr>
              <w:topLinePunct/>
              <w:jc w:val="center"/>
              <w:rPr>
                <w:rFonts w:ascii="Times New Roman" w:hAnsi="Times New Roman"/>
                <w:color w:val="auto"/>
                <w:sz w:val="24"/>
                <w:highlight w:val="none"/>
              </w:rPr>
            </w:pPr>
          </w:p>
        </w:tc>
      </w:tr>
      <w:tr w14:paraId="62249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3" w:hRule="atLeast"/>
          <w:jc w:val="center"/>
        </w:trPr>
        <w:tc>
          <w:tcPr>
            <w:tcW w:w="1977" w:type="dxa"/>
            <w:vAlign w:val="center"/>
          </w:tcPr>
          <w:p w14:paraId="256103CC">
            <w:pPr>
              <w:topLinePunct/>
              <w:jc w:val="center"/>
              <w:rPr>
                <w:rFonts w:ascii="Times New Roman" w:hAnsi="Times New Roman"/>
                <w:color w:val="auto"/>
                <w:sz w:val="24"/>
                <w:highlight w:val="none"/>
              </w:rPr>
            </w:pPr>
            <w:r>
              <w:rPr>
                <w:rFonts w:ascii="Times New Roman" w:hAnsi="Times New Roman"/>
                <w:color w:val="auto"/>
                <w:sz w:val="24"/>
                <w:highlight w:val="none"/>
              </w:rPr>
              <w:t>资产构成情况及投资参股的关联企业情况</w:t>
            </w:r>
          </w:p>
        </w:tc>
        <w:tc>
          <w:tcPr>
            <w:tcW w:w="6899" w:type="dxa"/>
            <w:gridSpan w:val="4"/>
            <w:vAlign w:val="center"/>
          </w:tcPr>
          <w:p w14:paraId="39442DE8">
            <w:pPr>
              <w:topLinePunct/>
              <w:rPr>
                <w:rFonts w:ascii="Times New Roman" w:hAnsi="Times New Roman"/>
                <w:color w:val="auto"/>
                <w:sz w:val="24"/>
                <w:highlight w:val="none"/>
              </w:rPr>
            </w:pPr>
          </w:p>
          <w:p w14:paraId="7EFE6523">
            <w:pPr>
              <w:topLinePunct/>
              <w:jc w:val="center"/>
              <w:rPr>
                <w:rFonts w:ascii="Times New Roman" w:hAnsi="Times New Roman"/>
                <w:color w:val="auto"/>
                <w:sz w:val="24"/>
                <w:highlight w:val="none"/>
              </w:rPr>
            </w:pPr>
          </w:p>
          <w:p w14:paraId="79682231">
            <w:pPr>
              <w:topLinePunct/>
              <w:rPr>
                <w:rFonts w:ascii="Times New Roman" w:hAnsi="Times New Roman"/>
                <w:color w:val="auto"/>
                <w:sz w:val="24"/>
                <w:highlight w:val="none"/>
              </w:rPr>
            </w:pPr>
          </w:p>
        </w:tc>
      </w:tr>
      <w:tr w14:paraId="611F8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1977" w:type="dxa"/>
            <w:vAlign w:val="center"/>
          </w:tcPr>
          <w:p w14:paraId="082C4EF3">
            <w:pPr>
              <w:topLinePunct/>
              <w:jc w:val="center"/>
              <w:rPr>
                <w:rFonts w:ascii="Times New Roman" w:hAnsi="Times New Roman"/>
                <w:color w:val="auto"/>
                <w:sz w:val="24"/>
                <w:highlight w:val="none"/>
              </w:rPr>
            </w:pPr>
            <w:r>
              <w:rPr>
                <w:rFonts w:ascii="Times New Roman" w:hAnsi="Times New Roman"/>
                <w:color w:val="auto"/>
                <w:sz w:val="24"/>
                <w:highlight w:val="none"/>
              </w:rPr>
              <w:t>备注</w:t>
            </w:r>
          </w:p>
        </w:tc>
        <w:tc>
          <w:tcPr>
            <w:tcW w:w="6899" w:type="dxa"/>
            <w:gridSpan w:val="4"/>
            <w:vAlign w:val="center"/>
          </w:tcPr>
          <w:p w14:paraId="0A9404D9">
            <w:pPr>
              <w:topLinePunct/>
              <w:jc w:val="center"/>
              <w:rPr>
                <w:rFonts w:ascii="Times New Roman" w:hAnsi="Times New Roman"/>
                <w:color w:val="auto"/>
                <w:sz w:val="24"/>
                <w:highlight w:val="none"/>
              </w:rPr>
            </w:pPr>
          </w:p>
        </w:tc>
      </w:tr>
    </w:tbl>
    <w:p w14:paraId="61A2A692">
      <w:pPr>
        <w:widowControl/>
        <w:autoSpaceDE w:val="0"/>
        <w:autoSpaceDN w:val="0"/>
        <w:spacing w:line="360" w:lineRule="atLeast"/>
        <w:ind w:left="180"/>
        <w:textAlignment w:val="bottom"/>
        <w:rPr>
          <w:rFonts w:ascii="Times New Roman" w:hAnsi="Times New Roman" w:eastAsia="黑体"/>
          <w:color w:val="auto"/>
          <w:szCs w:val="21"/>
          <w:highlight w:val="none"/>
        </w:rPr>
      </w:pPr>
      <w:r>
        <w:rPr>
          <w:rFonts w:ascii="Times New Roman" w:hAnsi="Times New Roman" w:eastAsia="黑体"/>
          <w:color w:val="auto"/>
          <w:szCs w:val="21"/>
          <w:highlight w:val="none"/>
        </w:rPr>
        <w:t>注：在本表后应附企业法人营业执照、资质证书</w:t>
      </w:r>
      <w:r>
        <w:rPr>
          <w:rFonts w:hint="eastAsia" w:ascii="Times New Roman" w:hAnsi="Times New Roman" w:eastAsia="黑体"/>
          <w:color w:val="auto"/>
          <w:szCs w:val="21"/>
          <w:highlight w:val="none"/>
        </w:rPr>
        <w:t>（如有）、</w:t>
      </w:r>
      <w:r>
        <w:rPr>
          <w:rFonts w:ascii="Times New Roman" w:hAnsi="Times New Roman" w:eastAsia="黑体"/>
          <w:color w:val="auto"/>
          <w:szCs w:val="21"/>
          <w:highlight w:val="none"/>
        </w:rPr>
        <w:t>安全生产许可证</w:t>
      </w:r>
      <w:r>
        <w:rPr>
          <w:rFonts w:hint="eastAsia" w:ascii="Times New Roman" w:hAnsi="Times New Roman" w:eastAsia="黑体"/>
          <w:color w:val="auto"/>
          <w:szCs w:val="21"/>
          <w:highlight w:val="none"/>
        </w:rPr>
        <w:t>（如有）</w:t>
      </w:r>
      <w:r>
        <w:rPr>
          <w:rFonts w:ascii="Times New Roman" w:hAnsi="Times New Roman" w:eastAsia="黑体"/>
          <w:color w:val="auto"/>
          <w:szCs w:val="21"/>
          <w:highlight w:val="none"/>
        </w:rPr>
        <w:t>及资格审查要求的其他证件复印件。</w:t>
      </w:r>
    </w:p>
    <w:p w14:paraId="46BF00FA">
      <w:pPr>
        <w:widowControl/>
        <w:autoSpaceDE w:val="0"/>
        <w:autoSpaceDN w:val="0"/>
        <w:spacing w:line="360" w:lineRule="atLeast"/>
        <w:ind w:left="420" w:leftChars="200"/>
        <w:textAlignment w:val="bottom"/>
        <w:rPr>
          <w:rFonts w:ascii="Times New Roman" w:hAnsi="Times New Roman" w:eastAsia="黑体"/>
          <w:color w:val="auto"/>
          <w:szCs w:val="21"/>
          <w:highlight w:val="none"/>
        </w:rPr>
      </w:pPr>
    </w:p>
    <w:p w14:paraId="04FFA208">
      <w:pPr>
        <w:widowControl/>
        <w:jc w:val="center"/>
        <w:rPr>
          <w:rFonts w:ascii="Times New Roman" w:hAnsi="Times New Roman" w:eastAsia="黑体"/>
          <w:color w:val="auto"/>
          <w:sz w:val="28"/>
          <w:szCs w:val="28"/>
          <w:highlight w:val="none"/>
        </w:rPr>
      </w:pPr>
      <w:r>
        <w:rPr>
          <w:rFonts w:ascii="Times New Roman" w:hAnsi="Times New Roman" w:eastAsia="黑体"/>
          <w:color w:val="auto"/>
          <w:szCs w:val="21"/>
          <w:highlight w:val="none"/>
        </w:rPr>
        <w:br w:type="page"/>
      </w:r>
      <w:r>
        <w:rPr>
          <w:rFonts w:hint="eastAsia" w:ascii="Times New Roman" w:hAnsi="Times New Roman" w:eastAsia="黑体"/>
          <w:color w:val="auto"/>
          <w:sz w:val="28"/>
          <w:szCs w:val="28"/>
          <w:highlight w:val="none"/>
        </w:rPr>
        <w:t>五、近年类似业绩情况</w:t>
      </w:r>
    </w:p>
    <w:p w14:paraId="766B43D1">
      <w:pPr>
        <w:topLinePunct/>
        <w:spacing w:line="440" w:lineRule="exact"/>
        <w:jc w:val="center"/>
        <w:rPr>
          <w:rFonts w:ascii="Times New Roman" w:hAnsi="Times New Roman"/>
          <w:color w:val="auto"/>
          <w:sz w:val="23"/>
          <w:szCs w:val="23"/>
          <w:highlight w:val="none"/>
        </w:rPr>
      </w:pPr>
    </w:p>
    <w:tbl>
      <w:tblPr>
        <w:tblStyle w:val="22"/>
        <w:tblW w:w="90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2"/>
        <w:gridCol w:w="6622"/>
      </w:tblGrid>
      <w:tr w14:paraId="6D545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jc w:val="center"/>
        </w:trPr>
        <w:tc>
          <w:tcPr>
            <w:tcW w:w="2402" w:type="dxa"/>
            <w:vAlign w:val="center"/>
          </w:tcPr>
          <w:p w14:paraId="27CCB3C3">
            <w:pPr>
              <w:topLinePunct/>
              <w:jc w:val="center"/>
              <w:rPr>
                <w:rFonts w:ascii="Times New Roman" w:hAnsi="Times New Roman"/>
                <w:color w:val="auto"/>
                <w:sz w:val="24"/>
                <w:highlight w:val="none"/>
              </w:rPr>
            </w:pPr>
            <w:r>
              <w:rPr>
                <w:rFonts w:ascii="Times New Roman" w:hAnsi="Times New Roman"/>
                <w:color w:val="auto"/>
                <w:sz w:val="24"/>
                <w:highlight w:val="none"/>
              </w:rPr>
              <w:t>项目名称</w:t>
            </w:r>
          </w:p>
        </w:tc>
        <w:tc>
          <w:tcPr>
            <w:tcW w:w="6622" w:type="dxa"/>
            <w:vAlign w:val="center"/>
          </w:tcPr>
          <w:p w14:paraId="25B0D5D4">
            <w:pPr>
              <w:topLinePunct/>
              <w:jc w:val="center"/>
              <w:rPr>
                <w:rFonts w:ascii="Times New Roman" w:hAnsi="Times New Roman"/>
                <w:color w:val="auto"/>
                <w:sz w:val="24"/>
                <w:highlight w:val="none"/>
              </w:rPr>
            </w:pPr>
          </w:p>
        </w:tc>
      </w:tr>
      <w:tr w14:paraId="33235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2402" w:type="dxa"/>
            <w:vAlign w:val="center"/>
          </w:tcPr>
          <w:p w14:paraId="428505F6">
            <w:pPr>
              <w:topLinePunct/>
              <w:jc w:val="center"/>
              <w:rPr>
                <w:rFonts w:ascii="Times New Roman" w:hAnsi="Times New Roman"/>
                <w:color w:val="auto"/>
                <w:sz w:val="24"/>
                <w:highlight w:val="none"/>
              </w:rPr>
            </w:pPr>
            <w:r>
              <w:rPr>
                <w:rFonts w:ascii="Times New Roman" w:hAnsi="Times New Roman"/>
                <w:color w:val="auto"/>
                <w:sz w:val="24"/>
                <w:highlight w:val="none"/>
              </w:rPr>
              <w:t>项目所在地</w:t>
            </w:r>
          </w:p>
        </w:tc>
        <w:tc>
          <w:tcPr>
            <w:tcW w:w="6622" w:type="dxa"/>
            <w:vAlign w:val="center"/>
          </w:tcPr>
          <w:p w14:paraId="0C7A7BB1">
            <w:pPr>
              <w:topLinePunct/>
              <w:jc w:val="center"/>
              <w:rPr>
                <w:rFonts w:ascii="Times New Roman" w:hAnsi="Times New Roman"/>
                <w:color w:val="auto"/>
                <w:sz w:val="24"/>
                <w:highlight w:val="none"/>
              </w:rPr>
            </w:pPr>
          </w:p>
        </w:tc>
      </w:tr>
      <w:tr w14:paraId="051A74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2402" w:type="dxa"/>
            <w:vAlign w:val="center"/>
          </w:tcPr>
          <w:p w14:paraId="03930B83">
            <w:pPr>
              <w:topLinePunct/>
              <w:jc w:val="center"/>
              <w:rPr>
                <w:rFonts w:ascii="Times New Roman" w:hAnsi="Times New Roman"/>
                <w:color w:val="auto"/>
                <w:sz w:val="24"/>
                <w:highlight w:val="none"/>
              </w:rPr>
            </w:pPr>
            <w:r>
              <w:rPr>
                <w:rFonts w:hint="eastAsia" w:ascii="Times New Roman" w:hAnsi="Times New Roman"/>
                <w:color w:val="auto"/>
                <w:sz w:val="24"/>
                <w:highlight w:val="none"/>
              </w:rPr>
              <w:t>业主</w:t>
            </w:r>
            <w:r>
              <w:rPr>
                <w:rFonts w:ascii="Times New Roman" w:hAnsi="Times New Roman"/>
                <w:color w:val="auto"/>
                <w:sz w:val="24"/>
                <w:highlight w:val="none"/>
              </w:rPr>
              <w:t>名称</w:t>
            </w:r>
          </w:p>
        </w:tc>
        <w:tc>
          <w:tcPr>
            <w:tcW w:w="6622" w:type="dxa"/>
            <w:vAlign w:val="center"/>
          </w:tcPr>
          <w:p w14:paraId="3A8327E4">
            <w:pPr>
              <w:topLinePunct/>
              <w:jc w:val="center"/>
              <w:rPr>
                <w:rFonts w:ascii="Times New Roman" w:hAnsi="Times New Roman"/>
                <w:color w:val="auto"/>
                <w:sz w:val="24"/>
                <w:highlight w:val="none"/>
              </w:rPr>
            </w:pPr>
          </w:p>
        </w:tc>
      </w:tr>
      <w:tr w14:paraId="56B5D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2402" w:type="dxa"/>
            <w:vAlign w:val="center"/>
          </w:tcPr>
          <w:p w14:paraId="69DD2249">
            <w:pPr>
              <w:topLinePunct/>
              <w:jc w:val="center"/>
              <w:rPr>
                <w:rFonts w:ascii="Times New Roman" w:hAnsi="Times New Roman"/>
                <w:color w:val="auto"/>
                <w:sz w:val="24"/>
                <w:highlight w:val="none"/>
              </w:rPr>
            </w:pPr>
            <w:r>
              <w:rPr>
                <w:rFonts w:hint="eastAsia" w:ascii="Times New Roman" w:hAnsi="Times New Roman"/>
                <w:color w:val="auto"/>
                <w:sz w:val="24"/>
                <w:highlight w:val="none"/>
              </w:rPr>
              <w:t>业主</w:t>
            </w:r>
            <w:r>
              <w:rPr>
                <w:rFonts w:ascii="Times New Roman" w:hAnsi="Times New Roman"/>
                <w:color w:val="auto"/>
                <w:sz w:val="24"/>
                <w:highlight w:val="none"/>
              </w:rPr>
              <w:t>地址</w:t>
            </w:r>
          </w:p>
        </w:tc>
        <w:tc>
          <w:tcPr>
            <w:tcW w:w="6622" w:type="dxa"/>
            <w:vAlign w:val="center"/>
          </w:tcPr>
          <w:p w14:paraId="12B616C7">
            <w:pPr>
              <w:topLinePunct/>
              <w:jc w:val="center"/>
              <w:rPr>
                <w:rFonts w:ascii="Times New Roman" w:hAnsi="Times New Roman"/>
                <w:color w:val="auto"/>
                <w:sz w:val="24"/>
                <w:highlight w:val="none"/>
              </w:rPr>
            </w:pPr>
          </w:p>
        </w:tc>
      </w:tr>
      <w:tr w14:paraId="352A1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2402" w:type="dxa"/>
            <w:vAlign w:val="center"/>
          </w:tcPr>
          <w:p w14:paraId="7D8D24DB">
            <w:pPr>
              <w:topLinePunct/>
              <w:jc w:val="center"/>
              <w:rPr>
                <w:rFonts w:ascii="Times New Roman" w:hAnsi="Times New Roman"/>
                <w:color w:val="auto"/>
                <w:sz w:val="24"/>
                <w:highlight w:val="none"/>
              </w:rPr>
            </w:pPr>
            <w:r>
              <w:rPr>
                <w:rFonts w:hint="eastAsia" w:ascii="Times New Roman" w:hAnsi="Times New Roman"/>
                <w:color w:val="auto"/>
                <w:sz w:val="24"/>
                <w:highlight w:val="none"/>
              </w:rPr>
              <w:t>业主</w:t>
            </w:r>
            <w:r>
              <w:rPr>
                <w:rFonts w:ascii="Times New Roman" w:hAnsi="Times New Roman"/>
                <w:color w:val="auto"/>
                <w:sz w:val="24"/>
                <w:highlight w:val="none"/>
              </w:rPr>
              <w:t>电话</w:t>
            </w:r>
          </w:p>
        </w:tc>
        <w:tc>
          <w:tcPr>
            <w:tcW w:w="6622" w:type="dxa"/>
            <w:vAlign w:val="center"/>
          </w:tcPr>
          <w:p w14:paraId="1F7F1D05">
            <w:pPr>
              <w:topLinePunct/>
              <w:jc w:val="center"/>
              <w:rPr>
                <w:rFonts w:ascii="Times New Roman" w:hAnsi="Times New Roman"/>
                <w:color w:val="auto"/>
                <w:sz w:val="24"/>
                <w:highlight w:val="none"/>
              </w:rPr>
            </w:pPr>
          </w:p>
        </w:tc>
      </w:tr>
      <w:tr w14:paraId="5661E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402" w:type="dxa"/>
            <w:vAlign w:val="center"/>
          </w:tcPr>
          <w:p w14:paraId="62B6861A">
            <w:pPr>
              <w:topLinePunct/>
              <w:jc w:val="center"/>
              <w:rPr>
                <w:rFonts w:ascii="Times New Roman" w:hAnsi="Times New Roman"/>
                <w:color w:val="auto"/>
                <w:sz w:val="24"/>
                <w:highlight w:val="none"/>
              </w:rPr>
            </w:pPr>
            <w:r>
              <w:rPr>
                <w:rFonts w:ascii="Times New Roman" w:hAnsi="Times New Roman"/>
                <w:color w:val="auto"/>
                <w:sz w:val="24"/>
                <w:highlight w:val="none"/>
              </w:rPr>
              <w:t>合同价格</w:t>
            </w:r>
          </w:p>
        </w:tc>
        <w:tc>
          <w:tcPr>
            <w:tcW w:w="6622" w:type="dxa"/>
            <w:vAlign w:val="center"/>
          </w:tcPr>
          <w:p w14:paraId="41D99E52">
            <w:pPr>
              <w:topLinePunct/>
              <w:jc w:val="center"/>
              <w:rPr>
                <w:rFonts w:ascii="Times New Roman" w:hAnsi="Times New Roman"/>
                <w:color w:val="auto"/>
                <w:sz w:val="24"/>
                <w:highlight w:val="none"/>
              </w:rPr>
            </w:pPr>
          </w:p>
        </w:tc>
      </w:tr>
      <w:tr w14:paraId="6CDDD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402" w:type="dxa"/>
            <w:vAlign w:val="center"/>
          </w:tcPr>
          <w:p w14:paraId="7555B88D">
            <w:pPr>
              <w:topLinePunct/>
              <w:jc w:val="center"/>
              <w:rPr>
                <w:rFonts w:ascii="Times New Roman" w:hAnsi="Times New Roman"/>
                <w:color w:val="auto"/>
                <w:sz w:val="24"/>
                <w:highlight w:val="none"/>
              </w:rPr>
            </w:pPr>
            <w:r>
              <w:rPr>
                <w:rFonts w:ascii="Times New Roman" w:hAnsi="Times New Roman"/>
                <w:color w:val="auto"/>
                <w:sz w:val="24"/>
                <w:highlight w:val="none"/>
              </w:rPr>
              <w:t>开工日期</w:t>
            </w:r>
          </w:p>
        </w:tc>
        <w:tc>
          <w:tcPr>
            <w:tcW w:w="6622" w:type="dxa"/>
            <w:vAlign w:val="center"/>
          </w:tcPr>
          <w:p w14:paraId="50D6B44F">
            <w:pPr>
              <w:topLinePunct/>
              <w:jc w:val="center"/>
              <w:rPr>
                <w:rFonts w:ascii="Times New Roman" w:hAnsi="Times New Roman"/>
                <w:color w:val="auto"/>
                <w:sz w:val="24"/>
                <w:highlight w:val="none"/>
              </w:rPr>
            </w:pPr>
          </w:p>
        </w:tc>
      </w:tr>
      <w:tr w14:paraId="67664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2402" w:type="dxa"/>
            <w:vAlign w:val="center"/>
          </w:tcPr>
          <w:p w14:paraId="257294B2">
            <w:pPr>
              <w:topLinePunct/>
              <w:jc w:val="center"/>
              <w:rPr>
                <w:rFonts w:ascii="Times New Roman" w:hAnsi="Times New Roman"/>
                <w:color w:val="auto"/>
                <w:sz w:val="24"/>
                <w:highlight w:val="none"/>
              </w:rPr>
            </w:pPr>
            <w:r>
              <w:rPr>
                <w:rFonts w:hint="eastAsia" w:ascii="Times New Roman" w:hAnsi="Times New Roman"/>
                <w:color w:val="auto"/>
                <w:sz w:val="24"/>
                <w:highlight w:val="none"/>
              </w:rPr>
              <w:t>完成</w:t>
            </w:r>
            <w:r>
              <w:rPr>
                <w:rFonts w:ascii="Times New Roman" w:hAnsi="Times New Roman"/>
                <w:color w:val="auto"/>
                <w:sz w:val="24"/>
                <w:highlight w:val="none"/>
              </w:rPr>
              <w:t>日期</w:t>
            </w:r>
          </w:p>
        </w:tc>
        <w:tc>
          <w:tcPr>
            <w:tcW w:w="6622" w:type="dxa"/>
            <w:vAlign w:val="center"/>
          </w:tcPr>
          <w:p w14:paraId="075C817E">
            <w:pPr>
              <w:topLinePunct/>
              <w:jc w:val="center"/>
              <w:rPr>
                <w:rFonts w:ascii="Times New Roman" w:hAnsi="Times New Roman"/>
                <w:color w:val="auto"/>
                <w:sz w:val="24"/>
                <w:highlight w:val="none"/>
              </w:rPr>
            </w:pPr>
          </w:p>
        </w:tc>
      </w:tr>
      <w:tr w14:paraId="1A0A6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2402" w:type="dxa"/>
            <w:vAlign w:val="center"/>
          </w:tcPr>
          <w:p w14:paraId="17D42311">
            <w:pPr>
              <w:topLinePunct/>
              <w:jc w:val="center"/>
              <w:rPr>
                <w:rFonts w:ascii="Times New Roman" w:hAnsi="Times New Roman"/>
                <w:color w:val="auto"/>
                <w:sz w:val="24"/>
                <w:highlight w:val="none"/>
              </w:rPr>
            </w:pPr>
            <w:r>
              <w:rPr>
                <w:rFonts w:ascii="Times New Roman" w:hAnsi="Times New Roman"/>
                <w:color w:val="auto"/>
                <w:sz w:val="24"/>
                <w:highlight w:val="none"/>
              </w:rPr>
              <w:t>承担的工作</w:t>
            </w:r>
          </w:p>
        </w:tc>
        <w:tc>
          <w:tcPr>
            <w:tcW w:w="6622" w:type="dxa"/>
            <w:vAlign w:val="center"/>
          </w:tcPr>
          <w:p w14:paraId="5668DEAF">
            <w:pPr>
              <w:topLinePunct/>
              <w:jc w:val="center"/>
              <w:rPr>
                <w:rFonts w:ascii="Times New Roman" w:hAnsi="Times New Roman"/>
                <w:color w:val="auto"/>
                <w:sz w:val="24"/>
                <w:highlight w:val="none"/>
              </w:rPr>
            </w:pPr>
          </w:p>
        </w:tc>
      </w:tr>
      <w:tr w14:paraId="7CB48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2402" w:type="dxa"/>
            <w:vAlign w:val="center"/>
          </w:tcPr>
          <w:p w14:paraId="7EE05256">
            <w:pPr>
              <w:topLinePunct/>
              <w:jc w:val="center"/>
              <w:rPr>
                <w:rFonts w:ascii="Times New Roman" w:hAnsi="Times New Roman"/>
                <w:color w:val="auto"/>
                <w:sz w:val="24"/>
                <w:highlight w:val="none"/>
              </w:rPr>
            </w:pPr>
            <w:r>
              <w:rPr>
                <w:rFonts w:ascii="Times New Roman" w:hAnsi="Times New Roman"/>
                <w:color w:val="auto"/>
                <w:sz w:val="24"/>
                <w:highlight w:val="none"/>
              </w:rPr>
              <w:t>项目</w:t>
            </w:r>
            <w:r>
              <w:rPr>
                <w:rFonts w:hint="eastAsia" w:ascii="Times New Roman" w:hAnsi="Times New Roman"/>
                <w:color w:val="auto"/>
                <w:sz w:val="24"/>
                <w:highlight w:val="none"/>
              </w:rPr>
              <w:t>负责人</w:t>
            </w:r>
          </w:p>
        </w:tc>
        <w:tc>
          <w:tcPr>
            <w:tcW w:w="6622" w:type="dxa"/>
            <w:vAlign w:val="center"/>
          </w:tcPr>
          <w:p w14:paraId="19C9C0A3">
            <w:pPr>
              <w:topLinePunct/>
              <w:jc w:val="center"/>
              <w:rPr>
                <w:rFonts w:ascii="Times New Roman" w:hAnsi="Times New Roman"/>
                <w:color w:val="auto"/>
                <w:sz w:val="24"/>
                <w:highlight w:val="none"/>
              </w:rPr>
            </w:pPr>
          </w:p>
        </w:tc>
      </w:tr>
      <w:tr w14:paraId="03B62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2402" w:type="dxa"/>
            <w:vAlign w:val="center"/>
          </w:tcPr>
          <w:p w14:paraId="3B4C7FDF">
            <w:pPr>
              <w:topLinePunct/>
              <w:jc w:val="center"/>
              <w:rPr>
                <w:rFonts w:ascii="Times New Roman" w:hAnsi="Times New Roman"/>
                <w:color w:val="auto"/>
                <w:sz w:val="24"/>
                <w:highlight w:val="none"/>
              </w:rPr>
            </w:pPr>
            <w:r>
              <w:rPr>
                <w:rFonts w:ascii="Times New Roman" w:hAnsi="Times New Roman"/>
                <w:color w:val="auto"/>
                <w:sz w:val="24"/>
                <w:highlight w:val="none"/>
              </w:rPr>
              <w:t>项目描述</w:t>
            </w:r>
          </w:p>
        </w:tc>
        <w:tc>
          <w:tcPr>
            <w:tcW w:w="6622" w:type="dxa"/>
            <w:vAlign w:val="center"/>
          </w:tcPr>
          <w:p w14:paraId="71F53060">
            <w:pPr>
              <w:topLinePunct/>
              <w:jc w:val="center"/>
              <w:rPr>
                <w:rFonts w:ascii="Times New Roman" w:hAnsi="Times New Roman"/>
                <w:color w:val="auto"/>
                <w:sz w:val="24"/>
                <w:highlight w:val="none"/>
              </w:rPr>
            </w:pPr>
          </w:p>
        </w:tc>
      </w:tr>
      <w:tr w14:paraId="58E7E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402" w:type="dxa"/>
            <w:vAlign w:val="center"/>
          </w:tcPr>
          <w:p w14:paraId="4DB0EC8B">
            <w:pPr>
              <w:topLinePunct/>
              <w:jc w:val="center"/>
              <w:rPr>
                <w:rFonts w:ascii="Times New Roman" w:hAnsi="Times New Roman"/>
                <w:color w:val="auto"/>
                <w:sz w:val="24"/>
                <w:highlight w:val="none"/>
              </w:rPr>
            </w:pPr>
            <w:r>
              <w:rPr>
                <w:rFonts w:ascii="Times New Roman" w:hAnsi="Times New Roman"/>
                <w:color w:val="auto"/>
                <w:sz w:val="24"/>
                <w:highlight w:val="none"/>
              </w:rPr>
              <w:t>备注</w:t>
            </w:r>
          </w:p>
        </w:tc>
        <w:tc>
          <w:tcPr>
            <w:tcW w:w="6622" w:type="dxa"/>
            <w:vAlign w:val="center"/>
          </w:tcPr>
          <w:p w14:paraId="3B66FA5F">
            <w:pPr>
              <w:topLinePunct/>
              <w:jc w:val="center"/>
              <w:rPr>
                <w:rFonts w:ascii="Times New Roman" w:hAnsi="Times New Roman"/>
                <w:color w:val="auto"/>
                <w:sz w:val="24"/>
                <w:highlight w:val="none"/>
              </w:rPr>
            </w:pPr>
          </w:p>
        </w:tc>
      </w:tr>
    </w:tbl>
    <w:p w14:paraId="2FFDB8E2">
      <w:pPr>
        <w:widowControl/>
        <w:autoSpaceDE w:val="0"/>
        <w:autoSpaceDN w:val="0"/>
        <w:spacing w:line="360" w:lineRule="atLeast"/>
        <w:ind w:left="418" w:hanging="418" w:hangingChars="209"/>
        <w:textAlignment w:val="bottom"/>
        <w:rPr>
          <w:rFonts w:ascii="Times New Roman" w:hAnsi="Times New Roman" w:eastAsia="黑体"/>
          <w:color w:val="auto"/>
          <w:szCs w:val="21"/>
          <w:highlight w:val="none"/>
        </w:rPr>
      </w:pPr>
      <w:r>
        <w:rPr>
          <w:rFonts w:ascii="Times New Roman" w:hAnsi="Times New Roman" w:eastAsia="黑体"/>
          <w:color w:val="auto"/>
          <w:sz w:val="20"/>
          <w:szCs w:val="20"/>
          <w:highlight w:val="none"/>
        </w:rPr>
        <w:t>注：</w:t>
      </w:r>
    </w:p>
    <w:p w14:paraId="1F9405AF">
      <w:pPr>
        <w:widowControl/>
        <w:numPr>
          <w:ilvl w:val="0"/>
          <w:numId w:val="6"/>
        </w:numPr>
        <w:autoSpaceDE w:val="0"/>
        <w:autoSpaceDN w:val="0"/>
        <w:spacing w:line="360" w:lineRule="atLeast"/>
        <w:ind w:left="420" w:leftChars="200"/>
        <w:textAlignment w:val="bottom"/>
        <w:rPr>
          <w:rFonts w:ascii="Times New Roman" w:hAnsi="Times New Roman" w:eastAsia="黑体"/>
          <w:color w:val="auto"/>
          <w:szCs w:val="21"/>
          <w:highlight w:val="none"/>
        </w:rPr>
      </w:pPr>
      <w:r>
        <w:rPr>
          <w:rFonts w:ascii="Times New Roman" w:hAnsi="Times New Roman" w:eastAsia="黑体"/>
          <w:color w:val="auto"/>
          <w:szCs w:val="21"/>
          <w:highlight w:val="none"/>
        </w:rPr>
        <w:t>每张表格只填写一个项目，并标明序号。</w:t>
      </w:r>
    </w:p>
    <w:p w14:paraId="527D6F8A">
      <w:pPr>
        <w:widowControl/>
        <w:autoSpaceDE w:val="0"/>
        <w:autoSpaceDN w:val="0"/>
        <w:spacing w:line="360" w:lineRule="atLeast"/>
        <w:ind w:left="420" w:leftChars="200"/>
        <w:textAlignment w:val="bottom"/>
        <w:rPr>
          <w:rFonts w:ascii="Times New Roman" w:hAnsi="Times New Roman" w:eastAsia="黑体"/>
          <w:color w:val="auto"/>
          <w:szCs w:val="21"/>
          <w:highlight w:val="none"/>
        </w:rPr>
      </w:pPr>
      <w:r>
        <w:rPr>
          <w:rFonts w:hint="eastAsia" w:ascii="Times New Roman" w:hAnsi="Times New Roman" w:eastAsia="黑体"/>
          <w:color w:val="auto"/>
          <w:szCs w:val="21"/>
          <w:highlight w:val="none"/>
        </w:rPr>
        <w:t>2、业绩证明材料要求：</w:t>
      </w:r>
      <w:r>
        <w:rPr>
          <w:rFonts w:hint="eastAsia" w:ascii="Times New Roman" w:hAnsi="Times New Roman" w:eastAsia="黑体"/>
          <w:color w:val="auto"/>
          <w:szCs w:val="21"/>
          <w:highlight w:val="none"/>
          <w:u w:val="single"/>
        </w:rPr>
        <w:t>合同扫描件</w:t>
      </w:r>
      <w:r>
        <w:rPr>
          <w:rFonts w:hint="eastAsia" w:ascii="Times New Roman" w:hAnsi="Times New Roman" w:eastAsia="黑体"/>
          <w:color w:val="auto"/>
          <w:szCs w:val="21"/>
          <w:highlight w:val="none"/>
        </w:rPr>
        <w:t>。</w:t>
      </w:r>
    </w:p>
    <w:p w14:paraId="4F805319">
      <w:pPr>
        <w:widowControl/>
        <w:autoSpaceDE w:val="0"/>
        <w:autoSpaceDN w:val="0"/>
        <w:spacing w:line="360" w:lineRule="atLeast"/>
        <w:ind w:left="420" w:leftChars="200"/>
        <w:textAlignment w:val="bottom"/>
        <w:rPr>
          <w:rFonts w:ascii="Times New Roman" w:hAnsi="Times New Roman" w:eastAsia="黑体"/>
          <w:color w:val="auto"/>
          <w:sz w:val="27"/>
          <w:szCs w:val="27"/>
          <w:highlight w:val="none"/>
        </w:rPr>
      </w:pPr>
      <w:r>
        <w:rPr>
          <w:rFonts w:hint="eastAsia" w:ascii="Times New Roman" w:hAnsi="Times New Roman" w:eastAsia="黑体"/>
          <w:color w:val="auto"/>
          <w:szCs w:val="21"/>
          <w:highlight w:val="none"/>
        </w:rPr>
        <w:t>3、</w:t>
      </w:r>
      <w:r>
        <w:rPr>
          <w:rFonts w:ascii="Times New Roman" w:hAnsi="Times New Roman" w:eastAsia="黑体"/>
          <w:color w:val="auto"/>
          <w:szCs w:val="21"/>
          <w:highlight w:val="none"/>
        </w:rPr>
        <w:t>如近年来，供应商法人机构发生合法变更或重组或法人名称变更时，应提供相关部门的合法批件或其他相关证明材料来证明其所附业绩的继承性。</w:t>
      </w:r>
    </w:p>
    <w:p w14:paraId="6146D085">
      <w:pPr>
        <w:pStyle w:val="2"/>
        <w:rPr>
          <w:rFonts w:ascii="Times New Roman" w:hAnsi="Times New Roman"/>
          <w:color w:val="auto"/>
          <w:highlight w:val="none"/>
        </w:rPr>
      </w:pPr>
    </w:p>
    <w:p w14:paraId="4FD95E8C">
      <w:pPr>
        <w:topLinePunct/>
        <w:spacing w:line="340" w:lineRule="atLeast"/>
        <w:jc w:val="center"/>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br w:type="page"/>
      </w:r>
      <w:r>
        <w:rPr>
          <w:rFonts w:hint="eastAsia" w:ascii="Times New Roman" w:hAnsi="Times New Roman" w:eastAsia="黑体"/>
          <w:color w:val="auto"/>
          <w:sz w:val="28"/>
          <w:szCs w:val="28"/>
          <w:highlight w:val="none"/>
        </w:rPr>
        <w:t>六</w:t>
      </w:r>
      <w:r>
        <w:rPr>
          <w:rFonts w:ascii="Times New Roman" w:hAnsi="Times New Roman" w:eastAsia="黑体"/>
          <w:color w:val="auto"/>
          <w:sz w:val="28"/>
          <w:szCs w:val="28"/>
          <w:highlight w:val="none"/>
        </w:rPr>
        <w:t>、拟委任的主要人员</w:t>
      </w:r>
    </w:p>
    <w:p w14:paraId="02A350CD">
      <w:pPr>
        <w:pStyle w:val="2"/>
        <w:widowControl/>
        <w:spacing w:line="360" w:lineRule="atLeast"/>
        <w:jc w:val="center"/>
        <w:textAlignment w:val="bottom"/>
        <w:rPr>
          <w:rFonts w:ascii="Times New Roman" w:hAnsi="Times New Roman" w:eastAsia="黑体"/>
          <w:color w:val="auto"/>
          <w:sz w:val="28"/>
          <w:szCs w:val="28"/>
          <w:highlight w:val="none"/>
        </w:rPr>
      </w:pPr>
    </w:p>
    <w:tbl>
      <w:tblPr>
        <w:tblStyle w:val="22"/>
        <w:tblW w:w="92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4"/>
        <w:gridCol w:w="51"/>
        <w:gridCol w:w="1487"/>
        <w:gridCol w:w="1085"/>
        <w:gridCol w:w="1232"/>
        <w:gridCol w:w="526"/>
        <w:gridCol w:w="1601"/>
        <w:gridCol w:w="1984"/>
      </w:tblGrid>
      <w:tr w14:paraId="631CF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264" w:type="dxa"/>
            <w:vAlign w:val="center"/>
          </w:tcPr>
          <w:p w14:paraId="66348DFB">
            <w:pPr>
              <w:widowControl/>
              <w:autoSpaceDE w:val="0"/>
              <w:autoSpaceDN w:val="0"/>
              <w:jc w:val="center"/>
              <w:textAlignment w:val="bottom"/>
              <w:rPr>
                <w:rFonts w:ascii="Times New Roman" w:hAnsi="Times New Roman"/>
                <w:color w:val="auto"/>
                <w:sz w:val="24"/>
                <w:highlight w:val="none"/>
              </w:rPr>
            </w:pPr>
            <w:r>
              <w:rPr>
                <w:rFonts w:ascii="Times New Roman" w:hAnsi="Times New Roman"/>
                <w:color w:val="auto"/>
                <w:sz w:val="24"/>
                <w:highlight w:val="none"/>
              </w:rPr>
              <w:t>姓名</w:t>
            </w:r>
          </w:p>
        </w:tc>
        <w:tc>
          <w:tcPr>
            <w:tcW w:w="1538" w:type="dxa"/>
            <w:gridSpan w:val="2"/>
            <w:vAlign w:val="center"/>
          </w:tcPr>
          <w:p w14:paraId="6FCE289A">
            <w:pPr>
              <w:widowControl/>
              <w:autoSpaceDE w:val="0"/>
              <w:autoSpaceDN w:val="0"/>
              <w:jc w:val="center"/>
              <w:textAlignment w:val="bottom"/>
              <w:rPr>
                <w:rFonts w:ascii="Times New Roman" w:hAnsi="Times New Roman"/>
                <w:color w:val="auto"/>
                <w:sz w:val="24"/>
                <w:highlight w:val="none"/>
              </w:rPr>
            </w:pPr>
          </w:p>
        </w:tc>
        <w:tc>
          <w:tcPr>
            <w:tcW w:w="1085" w:type="dxa"/>
            <w:vAlign w:val="center"/>
          </w:tcPr>
          <w:p w14:paraId="7A8B6EDA">
            <w:pPr>
              <w:widowControl/>
              <w:autoSpaceDE w:val="0"/>
              <w:autoSpaceDN w:val="0"/>
              <w:jc w:val="center"/>
              <w:textAlignment w:val="bottom"/>
              <w:rPr>
                <w:rFonts w:ascii="Times New Roman" w:hAnsi="Times New Roman"/>
                <w:color w:val="auto"/>
                <w:sz w:val="24"/>
                <w:highlight w:val="none"/>
              </w:rPr>
            </w:pPr>
            <w:r>
              <w:rPr>
                <w:rFonts w:ascii="Times New Roman" w:hAnsi="Times New Roman"/>
                <w:color w:val="auto"/>
                <w:sz w:val="24"/>
                <w:highlight w:val="none"/>
              </w:rPr>
              <w:t>年龄</w:t>
            </w:r>
          </w:p>
        </w:tc>
        <w:tc>
          <w:tcPr>
            <w:tcW w:w="1232" w:type="dxa"/>
            <w:vAlign w:val="center"/>
          </w:tcPr>
          <w:p w14:paraId="18ED098D">
            <w:pPr>
              <w:widowControl/>
              <w:autoSpaceDE w:val="0"/>
              <w:autoSpaceDN w:val="0"/>
              <w:jc w:val="center"/>
              <w:textAlignment w:val="bottom"/>
              <w:rPr>
                <w:rFonts w:ascii="Times New Roman" w:hAnsi="Times New Roman"/>
                <w:color w:val="auto"/>
                <w:sz w:val="24"/>
                <w:highlight w:val="none"/>
              </w:rPr>
            </w:pPr>
          </w:p>
        </w:tc>
        <w:tc>
          <w:tcPr>
            <w:tcW w:w="2127" w:type="dxa"/>
            <w:gridSpan w:val="2"/>
            <w:vAlign w:val="center"/>
          </w:tcPr>
          <w:p w14:paraId="70E69B3E">
            <w:pPr>
              <w:widowControl/>
              <w:autoSpaceDE w:val="0"/>
              <w:autoSpaceDN w:val="0"/>
              <w:jc w:val="center"/>
              <w:textAlignment w:val="bottom"/>
              <w:rPr>
                <w:rFonts w:ascii="Times New Roman" w:hAnsi="Times New Roman"/>
                <w:color w:val="auto"/>
                <w:sz w:val="24"/>
                <w:highlight w:val="none"/>
              </w:rPr>
            </w:pPr>
            <w:r>
              <w:rPr>
                <w:rFonts w:ascii="Times New Roman" w:hAnsi="Times New Roman"/>
                <w:color w:val="auto"/>
                <w:sz w:val="24"/>
                <w:highlight w:val="none"/>
              </w:rPr>
              <w:t>专业</w:t>
            </w:r>
          </w:p>
        </w:tc>
        <w:tc>
          <w:tcPr>
            <w:tcW w:w="1984" w:type="dxa"/>
            <w:vAlign w:val="center"/>
          </w:tcPr>
          <w:p w14:paraId="41B237E5">
            <w:pPr>
              <w:widowControl/>
              <w:autoSpaceDE w:val="0"/>
              <w:autoSpaceDN w:val="0"/>
              <w:textAlignment w:val="bottom"/>
              <w:rPr>
                <w:rFonts w:ascii="Times New Roman" w:hAnsi="Times New Roman"/>
                <w:color w:val="auto"/>
                <w:sz w:val="24"/>
                <w:highlight w:val="none"/>
              </w:rPr>
            </w:pPr>
          </w:p>
        </w:tc>
      </w:tr>
      <w:tr w14:paraId="0EC37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264" w:type="dxa"/>
            <w:vAlign w:val="center"/>
          </w:tcPr>
          <w:p w14:paraId="2B5C820B">
            <w:pPr>
              <w:widowControl/>
              <w:autoSpaceDE w:val="0"/>
              <w:autoSpaceDN w:val="0"/>
              <w:jc w:val="center"/>
              <w:textAlignment w:val="bottom"/>
              <w:rPr>
                <w:rFonts w:ascii="Times New Roman" w:hAnsi="Times New Roman"/>
                <w:color w:val="auto"/>
                <w:sz w:val="24"/>
                <w:highlight w:val="none"/>
              </w:rPr>
            </w:pPr>
            <w:r>
              <w:rPr>
                <w:rFonts w:ascii="Times New Roman" w:hAnsi="Times New Roman"/>
                <w:color w:val="auto"/>
                <w:sz w:val="24"/>
                <w:highlight w:val="none"/>
              </w:rPr>
              <w:t>职称</w:t>
            </w:r>
          </w:p>
        </w:tc>
        <w:tc>
          <w:tcPr>
            <w:tcW w:w="1538" w:type="dxa"/>
            <w:gridSpan w:val="2"/>
            <w:vAlign w:val="center"/>
          </w:tcPr>
          <w:p w14:paraId="2E23A1C1">
            <w:pPr>
              <w:widowControl/>
              <w:autoSpaceDE w:val="0"/>
              <w:autoSpaceDN w:val="0"/>
              <w:jc w:val="center"/>
              <w:textAlignment w:val="bottom"/>
              <w:rPr>
                <w:rFonts w:ascii="Times New Roman" w:hAnsi="Times New Roman"/>
                <w:color w:val="auto"/>
                <w:sz w:val="24"/>
                <w:highlight w:val="none"/>
              </w:rPr>
            </w:pPr>
          </w:p>
        </w:tc>
        <w:tc>
          <w:tcPr>
            <w:tcW w:w="1085" w:type="dxa"/>
            <w:vAlign w:val="center"/>
          </w:tcPr>
          <w:p w14:paraId="50D168F6">
            <w:pPr>
              <w:widowControl/>
              <w:autoSpaceDE w:val="0"/>
              <w:autoSpaceDN w:val="0"/>
              <w:jc w:val="center"/>
              <w:textAlignment w:val="bottom"/>
              <w:rPr>
                <w:rFonts w:ascii="Times New Roman" w:hAnsi="Times New Roman"/>
                <w:color w:val="auto"/>
                <w:sz w:val="24"/>
                <w:highlight w:val="none"/>
              </w:rPr>
            </w:pPr>
            <w:r>
              <w:rPr>
                <w:rFonts w:ascii="Times New Roman" w:hAnsi="Times New Roman"/>
                <w:color w:val="auto"/>
                <w:sz w:val="24"/>
                <w:highlight w:val="none"/>
              </w:rPr>
              <w:t>职务</w:t>
            </w:r>
          </w:p>
        </w:tc>
        <w:tc>
          <w:tcPr>
            <w:tcW w:w="1232" w:type="dxa"/>
            <w:vAlign w:val="center"/>
          </w:tcPr>
          <w:p w14:paraId="4D7BB463">
            <w:pPr>
              <w:widowControl/>
              <w:autoSpaceDE w:val="0"/>
              <w:autoSpaceDN w:val="0"/>
              <w:jc w:val="center"/>
              <w:textAlignment w:val="bottom"/>
              <w:rPr>
                <w:rFonts w:ascii="Times New Roman" w:hAnsi="Times New Roman"/>
                <w:color w:val="auto"/>
                <w:sz w:val="24"/>
                <w:highlight w:val="none"/>
              </w:rPr>
            </w:pPr>
          </w:p>
        </w:tc>
        <w:tc>
          <w:tcPr>
            <w:tcW w:w="2127" w:type="dxa"/>
            <w:gridSpan w:val="2"/>
            <w:vAlign w:val="center"/>
          </w:tcPr>
          <w:p w14:paraId="62BD64C3">
            <w:pPr>
              <w:widowControl/>
              <w:autoSpaceDE w:val="0"/>
              <w:autoSpaceDN w:val="0"/>
              <w:jc w:val="center"/>
              <w:textAlignment w:val="bottom"/>
              <w:rPr>
                <w:rFonts w:ascii="Times New Roman" w:hAnsi="Times New Roman"/>
                <w:color w:val="auto"/>
                <w:sz w:val="24"/>
                <w:highlight w:val="none"/>
              </w:rPr>
            </w:pPr>
            <w:r>
              <w:rPr>
                <w:rFonts w:ascii="Times New Roman" w:hAnsi="Times New Roman"/>
                <w:color w:val="auto"/>
                <w:sz w:val="24"/>
                <w:highlight w:val="none"/>
              </w:rPr>
              <w:t>拟在本项目担任职务</w:t>
            </w:r>
          </w:p>
        </w:tc>
        <w:tc>
          <w:tcPr>
            <w:tcW w:w="1984" w:type="dxa"/>
            <w:vAlign w:val="center"/>
          </w:tcPr>
          <w:p w14:paraId="5C28994E">
            <w:pPr>
              <w:widowControl/>
              <w:autoSpaceDE w:val="0"/>
              <w:autoSpaceDN w:val="0"/>
              <w:textAlignment w:val="bottom"/>
              <w:rPr>
                <w:rFonts w:ascii="Times New Roman" w:hAnsi="Times New Roman"/>
                <w:color w:val="auto"/>
                <w:sz w:val="24"/>
                <w:highlight w:val="none"/>
              </w:rPr>
            </w:pPr>
          </w:p>
        </w:tc>
      </w:tr>
      <w:tr w14:paraId="623BD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9230" w:type="dxa"/>
            <w:gridSpan w:val="8"/>
            <w:vAlign w:val="center"/>
          </w:tcPr>
          <w:p w14:paraId="4533D321">
            <w:pPr>
              <w:widowControl/>
              <w:autoSpaceDE w:val="0"/>
              <w:autoSpaceDN w:val="0"/>
              <w:jc w:val="center"/>
              <w:textAlignment w:val="bottom"/>
              <w:rPr>
                <w:rFonts w:ascii="Times New Roman" w:hAnsi="Times New Roman"/>
                <w:color w:val="auto"/>
                <w:sz w:val="24"/>
                <w:highlight w:val="none"/>
              </w:rPr>
            </w:pPr>
            <w:r>
              <w:rPr>
                <w:rFonts w:ascii="Times New Roman" w:hAnsi="Times New Roman"/>
                <w:color w:val="auto"/>
                <w:sz w:val="24"/>
                <w:highlight w:val="none"/>
              </w:rPr>
              <w:t>经     历</w:t>
            </w:r>
          </w:p>
        </w:tc>
      </w:tr>
      <w:tr w14:paraId="25145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315" w:type="dxa"/>
            <w:gridSpan w:val="2"/>
            <w:vAlign w:val="center"/>
          </w:tcPr>
          <w:p w14:paraId="3EDD723E">
            <w:pPr>
              <w:widowControl/>
              <w:autoSpaceDE w:val="0"/>
              <w:autoSpaceDN w:val="0"/>
              <w:jc w:val="center"/>
              <w:textAlignment w:val="bottom"/>
              <w:rPr>
                <w:rFonts w:ascii="Times New Roman" w:hAnsi="Times New Roman"/>
                <w:color w:val="auto"/>
                <w:sz w:val="24"/>
                <w:highlight w:val="none"/>
              </w:rPr>
            </w:pPr>
            <w:r>
              <w:rPr>
                <w:rFonts w:ascii="Times New Roman" w:hAnsi="Times New Roman"/>
                <w:color w:val="auto"/>
                <w:sz w:val="24"/>
                <w:highlight w:val="none"/>
              </w:rPr>
              <w:t>__年~__年</w:t>
            </w:r>
          </w:p>
        </w:tc>
        <w:tc>
          <w:tcPr>
            <w:tcW w:w="4330" w:type="dxa"/>
            <w:gridSpan w:val="4"/>
            <w:vAlign w:val="center"/>
          </w:tcPr>
          <w:p w14:paraId="134A5D6C">
            <w:pPr>
              <w:pStyle w:val="33"/>
              <w:widowControl/>
              <w:textAlignment w:val="bottom"/>
              <w:rPr>
                <w:rFonts w:ascii="Times New Roman" w:hAnsi="Times New Roman"/>
                <w:color w:val="auto"/>
                <w:spacing w:val="0"/>
                <w:kern w:val="2"/>
                <w:sz w:val="24"/>
                <w:szCs w:val="24"/>
                <w:highlight w:val="none"/>
              </w:rPr>
            </w:pPr>
            <w:r>
              <w:rPr>
                <w:rFonts w:ascii="Times New Roman" w:hAnsi="Times New Roman"/>
                <w:color w:val="auto"/>
                <w:spacing w:val="0"/>
                <w:kern w:val="2"/>
                <w:sz w:val="24"/>
                <w:szCs w:val="24"/>
                <w:highlight w:val="none"/>
              </w:rPr>
              <w:t>参加过的</w:t>
            </w:r>
            <w:r>
              <w:rPr>
                <w:rFonts w:hint="eastAsia" w:ascii="Times New Roman" w:hAnsi="Times New Roman"/>
                <w:color w:val="auto"/>
                <w:spacing w:val="0"/>
                <w:kern w:val="2"/>
                <w:sz w:val="24"/>
                <w:szCs w:val="24"/>
                <w:highlight w:val="none"/>
              </w:rPr>
              <w:t>类似</w:t>
            </w:r>
            <w:r>
              <w:rPr>
                <w:rFonts w:ascii="Times New Roman" w:hAnsi="Times New Roman"/>
                <w:color w:val="auto"/>
                <w:spacing w:val="0"/>
                <w:kern w:val="2"/>
                <w:sz w:val="24"/>
                <w:szCs w:val="24"/>
                <w:highlight w:val="none"/>
              </w:rPr>
              <w:t>项目名称</w:t>
            </w:r>
          </w:p>
        </w:tc>
        <w:tc>
          <w:tcPr>
            <w:tcW w:w="1601" w:type="dxa"/>
            <w:vAlign w:val="center"/>
          </w:tcPr>
          <w:p w14:paraId="300ECCF3">
            <w:pPr>
              <w:pStyle w:val="33"/>
              <w:widowControl/>
              <w:textAlignment w:val="bottom"/>
              <w:rPr>
                <w:rFonts w:ascii="Times New Roman" w:hAnsi="Times New Roman"/>
                <w:color w:val="auto"/>
                <w:spacing w:val="0"/>
                <w:kern w:val="2"/>
                <w:sz w:val="24"/>
                <w:szCs w:val="24"/>
                <w:highlight w:val="none"/>
              </w:rPr>
            </w:pPr>
            <w:r>
              <w:rPr>
                <w:rFonts w:ascii="Times New Roman" w:hAnsi="Times New Roman"/>
                <w:color w:val="auto"/>
                <w:spacing w:val="0"/>
                <w:kern w:val="2"/>
                <w:sz w:val="24"/>
                <w:szCs w:val="24"/>
                <w:highlight w:val="none"/>
              </w:rPr>
              <w:t>担任何职</w:t>
            </w:r>
          </w:p>
        </w:tc>
        <w:tc>
          <w:tcPr>
            <w:tcW w:w="1984" w:type="dxa"/>
            <w:vAlign w:val="center"/>
          </w:tcPr>
          <w:p w14:paraId="288FE7C2">
            <w:pPr>
              <w:widowControl/>
              <w:autoSpaceDE w:val="0"/>
              <w:autoSpaceDN w:val="0"/>
              <w:jc w:val="center"/>
              <w:textAlignment w:val="bottom"/>
              <w:rPr>
                <w:rFonts w:ascii="Times New Roman" w:hAnsi="Times New Roman"/>
                <w:color w:val="auto"/>
                <w:sz w:val="24"/>
                <w:highlight w:val="none"/>
              </w:rPr>
            </w:pPr>
            <w:r>
              <w:rPr>
                <w:rFonts w:hint="eastAsia" w:ascii="Times New Roman" w:hAnsi="Times New Roman"/>
                <w:color w:val="auto"/>
                <w:sz w:val="24"/>
                <w:highlight w:val="none"/>
              </w:rPr>
              <w:t>业主</w:t>
            </w:r>
            <w:r>
              <w:rPr>
                <w:rFonts w:ascii="Times New Roman" w:hAnsi="Times New Roman"/>
                <w:color w:val="auto"/>
                <w:sz w:val="24"/>
                <w:highlight w:val="none"/>
              </w:rPr>
              <w:t>及联系电话</w:t>
            </w:r>
          </w:p>
        </w:tc>
      </w:tr>
      <w:tr w14:paraId="067E20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315" w:type="dxa"/>
            <w:gridSpan w:val="2"/>
            <w:vAlign w:val="center"/>
          </w:tcPr>
          <w:p w14:paraId="472AA000">
            <w:pPr>
              <w:widowControl/>
              <w:autoSpaceDE w:val="0"/>
              <w:autoSpaceDN w:val="0"/>
              <w:jc w:val="center"/>
              <w:textAlignment w:val="bottom"/>
              <w:rPr>
                <w:rFonts w:ascii="Times New Roman" w:hAnsi="Times New Roman"/>
                <w:color w:val="auto"/>
                <w:sz w:val="24"/>
                <w:highlight w:val="none"/>
              </w:rPr>
            </w:pPr>
          </w:p>
        </w:tc>
        <w:tc>
          <w:tcPr>
            <w:tcW w:w="4330" w:type="dxa"/>
            <w:gridSpan w:val="4"/>
            <w:vAlign w:val="center"/>
          </w:tcPr>
          <w:p w14:paraId="7E82AF4A">
            <w:pPr>
              <w:widowControl/>
              <w:autoSpaceDE w:val="0"/>
              <w:autoSpaceDN w:val="0"/>
              <w:jc w:val="center"/>
              <w:textAlignment w:val="bottom"/>
              <w:rPr>
                <w:rFonts w:ascii="Times New Roman" w:hAnsi="Times New Roman"/>
                <w:color w:val="auto"/>
                <w:sz w:val="24"/>
                <w:highlight w:val="none"/>
              </w:rPr>
            </w:pPr>
          </w:p>
        </w:tc>
        <w:tc>
          <w:tcPr>
            <w:tcW w:w="1601" w:type="dxa"/>
            <w:vAlign w:val="center"/>
          </w:tcPr>
          <w:p w14:paraId="4EA49F8A">
            <w:pPr>
              <w:widowControl/>
              <w:autoSpaceDE w:val="0"/>
              <w:autoSpaceDN w:val="0"/>
              <w:textAlignment w:val="bottom"/>
              <w:rPr>
                <w:rFonts w:ascii="Times New Roman" w:hAnsi="Times New Roman"/>
                <w:color w:val="auto"/>
                <w:sz w:val="24"/>
                <w:highlight w:val="none"/>
              </w:rPr>
            </w:pPr>
          </w:p>
        </w:tc>
        <w:tc>
          <w:tcPr>
            <w:tcW w:w="1984" w:type="dxa"/>
            <w:vAlign w:val="center"/>
          </w:tcPr>
          <w:p w14:paraId="6F2AE0F4">
            <w:pPr>
              <w:widowControl/>
              <w:autoSpaceDE w:val="0"/>
              <w:autoSpaceDN w:val="0"/>
              <w:textAlignment w:val="bottom"/>
              <w:rPr>
                <w:rFonts w:ascii="Times New Roman" w:hAnsi="Times New Roman"/>
                <w:color w:val="auto"/>
                <w:sz w:val="24"/>
                <w:highlight w:val="none"/>
              </w:rPr>
            </w:pPr>
          </w:p>
        </w:tc>
      </w:tr>
      <w:tr w14:paraId="05FEC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315" w:type="dxa"/>
            <w:gridSpan w:val="2"/>
            <w:vAlign w:val="center"/>
          </w:tcPr>
          <w:p w14:paraId="5C7224CE">
            <w:pPr>
              <w:widowControl/>
              <w:autoSpaceDE w:val="0"/>
              <w:autoSpaceDN w:val="0"/>
              <w:jc w:val="center"/>
              <w:textAlignment w:val="bottom"/>
              <w:rPr>
                <w:rFonts w:ascii="Times New Roman" w:hAnsi="Times New Roman"/>
                <w:color w:val="auto"/>
                <w:sz w:val="24"/>
                <w:highlight w:val="none"/>
              </w:rPr>
            </w:pPr>
          </w:p>
        </w:tc>
        <w:tc>
          <w:tcPr>
            <w:tcW w:w="4330" w:type="dxa"/>
            <w:gridSpan w:val="4"/>
            <w:vAlign w:val="center"/>
          </w:tcPr>
          <w:p w14:paraId="76728107">
            <w:pPr>
              <w:widowControl/>
              <w:autoSpaceDE w:val="0"/>
              <w:autoSpaceDN w:val="0"/>
              <w:jc w:val="center"/>
              <w:textAlignment w:val="bottom"/>
              <w:rPr>
                <w:rFonts w:ascii="Times New Roman" w:hAnsi="Times New Roman"/>
                <w:color w:val="auto"/>
                <w:sz w:val="24"/>
                <w:highlight w:val="none"/>
              </w:rPr>
            </w:pPr>
          </w:p>
        </w:tc>
        <w:tc>
          <w:tcPr>
            <w:tcW w:w="1601" w:type="dxa"/>
            <w:vAlign w:val="center"/>
          </w:tcPr>
          <w:p w14:paraId="6FDB2162">
            <w:pPr>
              <w:widowControl/>
              <w:autoSpaceDE w:val="0"/>
              <w:autoSpaceDN w:val="0"/>
              <w:textAlignment w:val="bottom"/>
              <w:rPr>
                <w:rFonts w:ascii="Times New Roman" w:hAnsi="Times New Roman"/>
                <w:color w:val="auto"/>
                <w:sz w:val="24"/>
                <w:highlight w:val="none"/>
              </w:rPr>
            </w:pPr>
          </w:p>
        </w:tc>
        <w:tc>
          <w:tcPr>
            <w:tcW w:w="1984" w:type="dxa"/>
            <w:vAlign w:val="center"/>
          </w:tcPr>
          <w:p w14:paraId="16E512E7">
            <w:pPr>
              <w:widowControl/>
              <w:autoSpaceDE w:val="0"/>
              <w:autoSpaceDN w:val="0"/>
              <w:textAlignment w:val="bottom"/>
              <w:rPr>
                <w:rFonts w:ascii="Times New Roman" w:hAnsi="Times New Roman"/>
                <w:color w:val="auto"/>
                <w:sz w:val="24"/>
                <w:highlight w:val="none"/>
              </w:rPr>
            </w:pPr>
          </w:p>
        </w:tc>
      </w:tr>
      <w:tr w14:paraId="1FF2C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315" w:type="dxa"/>
            <w:gridSpan w:val="2"/>
            <w:vAlign w:val="center"/>
          </w:tcPr>
          <w:p w14:paraId="3AB8F570">
            <w:pPr>
              <w:widowControl/>
              <w:autoSpaceDE w:val="0"/>
              <w:autoSpaceDN w:val="0"/>
              <w:jc w:val="center"/>
              <w:textAlignment w:val="bottom"/>
              <w:rPr>
                <w:rFonts w:ascii="Times New Roman" w:hAnsi="Times New Roman"/>
                <w:color w:val="auto"/>
                <w:sz w:val="24"/>
                <w:highlight w:val="none"/>
              </w:rPr>
            </w:pPr>
          </w:p>
        </w:tc>
        <w:tc>
          <w:tcPr>
            <w:tcW w:w="4330" w:type="dxa"/>
            <w:gridSpan w:val="4"/>
            <w:vAlign w:val="center"/>
          </w:tcPr>
          <w:p w14:paraId="55869788">
            <w:pPr>
              <w:widowControl/>
              <w:autoSpaceDE w:val="0"/>
              <w:autoSpaceDN w:val="0"/>
              <w:jc w:val="center"/>
              <w:textAlignment w:val="bottom"/>
              <w:rPr>
                <w:rFonts w:ascii="Times New Roman" w:hAnsi="Times New Roman"/>
                <w:color w:val="auto"/>
                <w:sz w:val="24"/>
                <w:highlight w:val="none"/>
              </w:rPr>
            </w:pPr>
          </w:p>
        </w:tc>
        <w:tc>
          <w:tcPr>
            <w:tcW w:w="1601" w:type="dxa"/>
            <w:vAlign w:val="center"/>
          </w:tcPr>
          <w:p w14:paraId="6F14945E">
            <w:pPr>
              <w:widowControl/>
              <w:autoSpaceDE w:val="0"/>
              <w:autoSpaceDN w:val="0"/>
              <w:textAlignment w:val="bottom"/>
              <w:rPr>
                <w:rFonts w:ascii="Times New Roman" w:hAnsi="Times New Roman"/>
                <w:color w:val="auto"/>
                <w:sz w:val="24"/>
                <w:highlight w:val="none"/>
              </w:rPr>
            </w:pPr>
          </w:p>
        </w:tc>
        <w:tc>
          <w:tcPr>
            <w:tcW w:w="1984" w:type="dxa"/>
            <w:vAlign w:val="center"/>
          </w:tcPr>
          <w:p w14:paraId="1188CB71">
            <w:pPr>
              <w:widowControl/>
              <w:autoSpaceDE w:val="0"/>
              <w:autoSpaceDN w:val="0"/>
              <w:textAlignment w:val="bottom"/>
              <w:rPr>
                <w:rFonts w:ascii="Times New Roman" w:hAnsi="Times New Roman"/>
                <w:color w:val="auto"/>
                <w:sz w:val="24"/>
                <w:highlight w:val="none"/>
              </w:rPr>
            </w:pPr>
          </w:p>
        </w:tc>
      </w:tr>
      <w:tr w14:paraId="60D91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315" w:type="dxa"/>
            <w:gridSpan w:val="2"/>
            <w:vAlign w:val="center"/>
          </w:tcPr>
          <w:p w14:paraId="5DD86D6C">
            <w:pPr>
              <w:widowControl/>
              <w:autoSpaceDE w:val="0"/>
              <w:autoSpaceDN w:val="0"/>
              <w:jc w:val="center"/>
              <w:textAlignment w:val="bottom"/>
              <w:rPr>
                <w:rFonts w:ascii="Times New Roman" w:hAnsi="Times New Roman"/>
                <w:color w:val="auto"/>
                <w:sz w:val="24"/>
                <w:highlight w:val="none"/>
              </w:rPr>
            </w:pPr>
          </w:p>
        </w:tc>
        <w:tc>
          <w:tcPr>
            <w:tcW w:w="4330" w:type="dxa"/>
            <w:gridSpan w:val="4"/>
            <w:vAlign w:val="center"/>
          </w:tcPr>
          <w:p w14:paraId="3DB2B15D">
            <w:pPr>
              <w:widowControl/>
              <w:autoSpaceDE w:val="0"/>
              <w:autoSpaceDN w:val="0"/>
              <w:jc w:val="center"/>
              <w:textAlignment w:val="bottom"/>
              <w:rPr>
                <w:rFonts w:ascii="Times New Roman" w:hAnsi="Times New Roman"/>
                <w:color w:val="auto"/>
                <w:sz w:val="24"/>
                <w:highlight w:val="none"/>
              </w:rPr>
            </w:pPr>
          </w:p>
        </w:tc>
        <w:tc>
          <w:tcPr>
            <w:tcW w:w="1601" w:type="dxa"/>
            <w:vAlign w:val="center"/>
          </w:tcPr>
          <w:p w14:paraId="348244E9">
            <w:pPr>
              <w:widowControl/>
              <w:autoSpaceDE w:val="0"/>
              <w:autoSpaceDN w:val="0"/>
              <w:textAlignment w:val="bottom"/>
              <w:rPr>
                <w:rFonts w:ascii="Times New Roman" w:hAnsi="Times New Roman"/>
                <w:color w:val="auto"/>
                <w:sz w:val="24"/>
                <w:highlight w:val="none"/>
              </w:rPr>
            </w:pPr>
          </w:p>
        </w:tc>
        <w:tc>
          <w:tcPr>
            <w:tcW w:w="1984" w:type="dxa"/>
            <w:vAlign w:val="center"/>
          </w:tcPr>
          <w:p w14:paraId="27A33A84">
            <w:pPr>
              <w:widowControl/>
              <w:autoSpaceDE w:val="0"/>
              <w:autoSpaceDN w:val="0"/>
              <w:textAlignment w:val="bottom"/>
              <w:rPr>
                <w:rFonts w:ascii="Times New Roman" w:hAnsi="Times New Roman"/>
                <w:color w:val="auto"/>
                <w:sz w:val="24"/>
                <w:highlight w:val="none"/>
              </w:rPr>
            </w:pPr>
          </w:p>
        </w:tc>
      </w:tr>
      <w:tr w14:paraId="55E3B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315" w:type="dxa"/>
            <w:gridSpan w:val="2"/>
            <w:vAlign w:val="center"/>
          </w:tcPr>
          <w:p w14:paraId="1ED29147">
            <w:pPr>
              <w:widowControl/>
              <w:autoSpaceDE w:val="0"/>
              <w:autoSpaceDN w:val="0"/>
              <w:jc w:val="center"/>
              <w:textAlignment w:val="bottom"/>
              <w:rPr>
                <w:rFonts w:ascii="Times New Roman" w:hAnsi="Times New Roman"/>
                <w:color w:val="auto"/>
                <w:sz w:val="24"/>
                <w:highlight w:val="none"/>
              </w:rPr>
            </w:pPr>
          </w:p>
        </w:tc>
        <w:tc>
          <w:tcPr>
            <w:tcW w:w="4330" w:type="dxa"/>
            <w:gridSpan w:val="4"/>
            <w:vAlign w:val="center"/>
          </w:tcPr>
          <w:p w14:paraId="1A90A46B">
            <w:pPr>
              <w:widowControl/>
              <w:autoSpaceDE w:val="0"/>
              <w:autoSpaceDN w:val="0"/>
              <w:jc w:val="center"/>
              <w:textAlignment w:val="bottom"/>
              <w:rPr>
                <w:rFonts w:ascii="Times New Roman" w:hAnsi="Times New Roman"/>
                <w:color w:val="auto"/>
                <w:sz w:val="24"/>
                <w:highlight w:val="none"/>
              </w:rPr>
            </w:pPr>
          </w:p>
        </w:tc>
        <w:tc>
          <w:tcPr>
            <w:tcW w:w="1601" w:type="dxa"/>
            <w:vAlign w:val="center"/>
          </w:tcPr>
          <w:p w14:paraId="37E0292A">
            <w:pPr>
              <w:widowControl/>
              <w:autoSpaceDE w:val="0"/>
              <w:autoSpaceDN w:val="0"/>
              <w:textAlignment w:val="bottom"/>
              <w:rPr>
                <w:rFonts w:ascii="Times New Roman" w:hAnsi="Times New Roman"/>
                <w:color w:val="auto"/>
                <w:sz w:val="24"/>
                <w:highlight w:val="none"/>
              </w:rPr>
            </w:pPr>
          </w:p>
        </w:tc>
        <w:tc>
          <w:tcPr>
            <w:tcW w:w="1984" w:type="dxa"/>
            <w:vAlign w:val="center"/>
          </w:tcPr>
          <w:p w14:paraId="5E4CDCA8">
            <w:pPr>
              <w:widowControl/>
              <w:autoSpaceDE w:val="0"/>
              <w:autoSpaceDN w:val="0"/>
              <w:textAlignment w:val="bottom"/>
              <w:rPr>
                <w:rFonts w:ascii="Times New Roman" w:hAnsi="Times New Roman"/>
                <w:color w:val="auto"/>
                <w:sz w:val="24"/>
                <w:highlight w:val="none"/>
              </w:rPr>
            </w:pPr>
          </w:p>
        </w:tc>
      </w:tr>
    </w:tbl>
    <w:p w14:paraId="404DD799">
      <w:pPr>
        <w:pStyle w:val="10"/>
        <w:spacing w:line="240" w:lineRule="atLeast"/>
        <w:rPr>
          <w:rFonts w:eastAsia="黑体"/>
          <w:color w:val="auto"/>
          <w:szCs w:val="21"/>
          <w:highlight w:val="none"/>
        </w:rPr>
      </w:pPr>
    </w:p>
    <w:p w14:paraId="124877A4">
      <w:pPr>
        <w:pStyle w:val="10"/>
        <w:spacing w:line="240" w:lineRule="atLeast"/>
        <w:rPr>
          <w:color w:val="auto"/>
          <w:sz w:val="20"/>
          <w:szCs w:val="20"/>
          <w:highlight w:val="none"/>
        </w:rPr>
      </w:pPr>
      <w:r>
        <w:rPr>
          <w:rFonts w:eastAsia="黑体"/>
          <w:color w:val="auto"/>
          <w:szCs w:val="21"/>
          <w:highlight w:val="none"/>
        </w:rPr>
        <w:t>注：</w:t>
      </w:r>
    </w:p>
    <w:p w14:paraId="0A9C46CD">
      <w:pPr>
        <w:widowControl/>
        <w:autoSpaceDE w:val="0"/>
        <w:autoSpaceDN w:val="0"/>
        <w:spacing w:line="360" w:lineRule="atLeast"/>
        <w:ind w:left="420" w:leftChars="200"/>
        <w:textAlignment w:val="bottom"/>
        <w:rPr>
          <w:rFonts w:ascii="Times New Roman" w:hAnsi="Times New Roman" w:eastAsia="黑体"/>
          <w:color w:val="auto"/>
          <w:szCs w:val="21"/>
          <w:highlight w:val="none"/>
        </w:rPr>
      </w:pPr>
      <w:r>
        <w:rPr>
          <w:rFonts w:ascii="Times New Roman" w:hAnsi="Times New Roman" w:eastAsia="黑体"/>
          <w:color w:val="auto"/>
          <w:szCs w:val="21"/>
          <w:highlight w:val="none"/>
        </w:rPr>
        <w:t>1、一个人员对应填写一张本资历表。</w:t>
      </w:r>
    </w:p>
    <w:p w14:paraId="30BC29F5">
      <w:pPr>
        <w:widowControl/>
        <w:autoSpaceDE w:val="0"/>
        <w:autoSpaceDN w:val="0"/>
        <w:spacing w:line="360" w:lineRule="atLeast"/>
        <w:ind w:left="420" w:leftChars="200"/>
        <w:textAlignment w:val="bottom"/>
        <w:rPr>
          <w:rFonts w:ascii="Times New Roman" w:hAnsi="Times New Roman" w:eastAsia="黑体"/>
          <w:color w:val="auto"/>
          <w:szCs w:val="21"/>
          <w:highlight w:val="none"/>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在本表后应附有其有效的身份证</w:t>
      </w:r>
      <w:r>
        <w:rPr>
          <w:rFonts w:hint="eastAsia" w:ascii="Times New Roman" w:hAnsi="Times New Roman" w:eastAsia="黑体"/>
          <w:color w:val="auto"/>
          <w:szCs w:val="21"/>
          <w:highlight w:val="none"/>
        </w:rPr>
        <w:t>、资格审查要求的证件扫描件、</w:t>
      </w:r>
      <w:r>
        <w:rPr>
          <w:rFonts w:hint="eastAsia" w:ascii="Times New Roman" w:hAnsi="Times New Roman" w:eastAsia="黑体"/>
          <w:color w:val="auto"/>
          <w:szCs w:val="21"/>
          <w:highlight w:val="none"/>
          <w:u w:val="single"/>
        </w:rPr>
        <w:t>项目负责人需再单独提供供应商所属社保机构出具的社保缴费证明【缴费截止时间应在投标截止时间前3个月以内，任意1个月并加盖缴费单位证明专用章社保证明】或劳动合同</w:t>
      </w:r>
      <w:r>
        <w:rPr>
          <w:rFonts w:hint="eastAsia" w:ascii="Times New Roman" w:hAnsi="Times New Roman" w:eastAsia="黑体"/>
          <w:color w:val="auto"/>
          <w:szCs w:val="21"/>
          <w:highlight w:val="none"/>
        </w:rPr>
        <w:t>（其他证明材料）</w:t>
      </w:r>
      <w:r>
        <w:rPr>
          <w:rFonts w:ascii="Times New Roman" w:hAnsi="Times New Roman" w:eastAsia="黑体"/>
          <w:color w:val="auto"/>
          <w:szCs w:val="21"/>
          <w:highlight w:val="none"/>
        </w:rPr>
        <w:t>的</w:t>
      </w:r>
      <w:r>
        <w:rPr>
          <w:rFonts w:hint="eastAsia" w:ascii="Times New Roman" w:hAnsi="Times New Roman" w:eastAsia="黑体"/>
          <w:color w:val="auto"/>
          <w:szCs w:val="21"/>
          <w:highlight w:val="none"/>
        </w:rPr>
        <w:t>扫描件</w:t>
      </w:r>
      <w:r>
        <w:rPr>
          <w:rFonts w:ascii="Times New Roman" w:hAnsi="Times New Roman" w:eastAsia="黑体"/>
          <w:color w:val="auto"/>
          <w:szCs w:val="21"/>
          <w:highlight w:val="none"/>
        </w:rPr>
        <w:t>。所有证件的扫描件均应清晰可辨，否则，将被认为证书无效。</w:t>
      </w:r>
    </w:p>
    <w:p w14:paraId="48257A6F">
      <w:pPr>
        <w:pStyle w:val="10"/>
        <w:spacing w:line="240" w:lineRule="atLeast"/>
        <w:ind w:left="630" w:leftChars="100" w:hanging="420" w:hangingChars="200"/>
        <w:rPr>
          <w:rFonts w:eastAsia="黑体"/>
          <w:bCs/>
          <w:color w:val="auto"/>
          <w:kern w:val="0"/>
          <w:szCs w:val="21"/>
          <w:highlight w:val="none"/>
        </w:rPr>
      </w:pPr>
    </w:p>
    <w:p w14:paraId="57D7E028">
      <w:pPr>
        <w:pStyle w:val="10"/>
        <w:spacing w:line="240" w:lineRule="atLeast"/>
        <w:ind w:left="630" w:leftChars="100" w:hanging="420" w:hangingChars="200"/>
        <w:rPr>
          <w:rFonts w:eastAsia="黑体"/>
          <w:bCs/>
          <w:color w:val="auto"/>
          <w:kern w:val="0"/>
          <w:szCs w:val="21"/>
          <w:highlight w:val="none"/>
        </w:rPr>
      </w:pPr>
    </w:p>
    <w:p w14:paraId="45C8F641">
      <w:pPr>
        <w:pStyle w:val="10"/>
        <w:spacing w:line="240" w:lineRule="atLeast"/>
        <w:ind w:left="630" w:leftChars="100" w:hanging="420" w:hangingChars="200"/>
        <w:rPr>
          <w:rFonts w:eastAsia="黑体"/>
          <w:bCs/>
          <w:color w:val="auto"/>
          <w:kern w:val="0"/>
          <w:szCs w:val="21"/>
          <w:highlight w:val="none"/>
        </w:rPr>
      </w:pPr>
    </w:p>
    <w:p w14:paraId="30FB131B">
      <w:pPr>
        <w:pStyle w:val="10"/>
        <w:spacing w:line="240" w:lineRule="atLeast"/>
        <w:ind w:left="630" w:leftChars="100" w:hanging="420" w:hangingChars="200"/>
        <w:rPr>
          <w:rFonts w:eastAsia="黑体"/>
          <w:bCs/>
          <w:color w:val="auto"/>
          <w:kern w:val="0"/>
          <w:szCs w:val="21"/>
          <w:highlight w:val="none"/>
        </w:rPr>
      </w:pPr>
    </w:p>
    <w:p w14:paraId="544F4139">
      <w:pPr>
        <w:pStyle w:val="10"/>
        <w:spacing w:line="240" w:lineRule="atLeast"/>
        <w:ind w:left="630" w:leftChars="100" w:hanging="420" w:hangingChars="200"/>
        <w:rPr>
          <w:rFonts w:eastAsia="黑体"/>
          <w:bCs/>
          <w:color w:val="auto"/>
          <w:kern w:val="0"/>
          <w:szCs w:val="21"/>
          <w:highlight w:val="none"/>
        </w:rPr>
      </w:pPr>
    </w:p>
    <w:p w14:paraId="788B4BAF">
      <w:pPr>
        <w:pStyle w:val="10"/>
        <w:spacing w:line="240" w:lineRule="atLeast"/>
        <w:ind w:left="630" w:leftChars="100" w:hanging="420" w:hangingChars="200"/>
        <w:rPr>
          <w:rFonts w:eastAsia="黑体"/>
          <w:bCs/>
          <w:color w:val="auto"/>
          <w:kern w:val="0"/>
          <w:szCs w:val="21"/>
          <w:highlight w:val="none"/>
        </w:rPr>
      </w:pPr>
    </w:p>
    <w:p w14:paraId="5139CB72">
      <w:pPr>
        <w:pStyle w:val="10"/>
        <w:spacing w:line="240" w:lineRule="atLeast"/>
        <w:ind w:left="630" w:leftChars="100" w:hanging="420" w:hangingChars="200"/>
        <w:rPr>
          <w:rFonts w:eastAsia="黑体"/>
          <w:bCs/>
          <w:color w:val="auto"/>
          <w:kern w:val="0"/>
          <w:szCs w:val="21"/>
          <w:highlight w:val="none"/>
        </w:rPr>
      </w:pPr>
    </w:p>
    <w:p w14:paraId="4C3F79C7">
      <w:pPr>
        <w:pStyle w:val="10"/>
        <w:spacing w:line="240" w:lineRule="atLeast"/>
        <w:ind w:left="630" w:leftChars="100" w:hanging="420" w:hangingChars="200"/>
        <w:rPr>
          <w:rFonts w:eastAsia="黑体"/>
          <w:bCs/>
          <w:color w:val="auto"/>
          <w:kern w:val="0"/>
          <w:szCs w:val="21"/>
          <w:highlight w:val="none"/>
        </w:rPr>
      </w:pPr>
    </w:p>
    <w:p w14:paraId="59DA155C">
      <w:pPr>
        <w:pStyle w:val="10"/>
        <w:spacing w:line="240" w:lineRule="atLeast"/>
        <w:ind w:left="630" w:leftChars="100" w:hanging="420" w:hangingChars="200"/>
        <w:rPr>
          <w:rFonts w:eastAsia="黑体"/>
          <w:bCs/>
          <w:color w:val="auto"/>
          <w:kern w:val="0"/>
          <w:szCs w:val="21"/>
          <w:highlight w:val="none"/>
        </w:rPr>
      </w:pPr>
    </w:p>
    <w:p w14:paraId="556ED087">
      <w:pPr>
        <w:pStyle w:val="10"/>
        <w:spacing w:line="240" w:lineRule="atLeast"/>
        <w:ind w:left="630" w:leftChars="100" w:hanging="420" w:hangingChars="200"/>
        <w:rPr>
          <w:rFonts w:eastAsia="黑体"/>
          <w:bCs/>
          <w:color w:val="auto"/>
          <w:kern w:val="0"/>
          <w:szCs w:val="21"/>
          <w:highlight w:val="none"/>
        </w:rPr>
      </w:pPr>
    </w:p>
    <w:p w14:paraId="3DCE5C1A">
      <w:pPr>
        <w:pStyle w:val="10"/>
        <w:spacing w:line="240" w:lineRule="atLeast"/>
        <w:ind w:left="630" w:leftChars="100" w:hanging="420" w:hangingChars="200"/>
        <w:rPr>
          <w:rFonts w:eastAsia="黑体"/>
          <w:bCs/>
          <w:color w:val="auto"/>
          <w:kern w:val="0"/>
          <w:szCs w:val="21"/>
          <w:highlight w:val="none"/>
        </w:rPr>
      </w:pPr>
    </w:p>
    <w:p w14:paraId="4D95888D">
      <w:pPr>
        <w:tabs>
          <w:tab w:val="left" w:pos="3060"/>
        </w:tabs>
        <w:topLinePunct/>
        <w:spacing w:line="44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七</w:t>
      </w:r>
      <w:r>
        <w:rPr>
          <w:rFonts w:ascii="Times New Roman" w:hAnsi="Times New Roman" w:eastAsia="黑体"/>
          <w:color w:val="auto"/>
          <w:sz w:val="28"/>
          <w:szCs w:val="28"/>
          <w:highlight w:val="none"/>
        </w:rPr>
        <w:t>、</w:t>
      </w:r>
      <w:r>
        <w:rPr>
          <w:rFonts w:hint="eastAsia" w:ascii="Times New Roman" w:hAnsi="Times New Roman" w:eastAsia="黑体"/>
          <w:color w:val="auto"/>
          <w:sz w:val="28"/>
          <w:szCs w:val="28"/>
          <w:highlight w:val="none"/>
        </w:rPr>
        <w:t>信誉情况</w:t>
      </w:r>
    </w:p>
    <w:p w14:paraId="15564C56">
      <w:pPr>
        <w:pStyle w:val="2"/>
        <w:rPr>
          <w:color w:val="auto"/>
          <w:highlight w:val="none"/>
        </w:rPr>
      </w:pPr>
    </w:p>
    <w:tbl>
      <w:tblPr>
        <w:tblStyle w:val="22"/>
        <w:tblW w:w="94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90"/>
        <w:gridCol w:w="4348"/>
      </w:tblGrid>
      <w:tr w14:paraId="51EAF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1" w:hRule="atLeast"/>
          <w:jc w:val="center"/>
        </w:trPr>
        <w:tc>
          <w:tcPr>
            <w:tcW w:w="5090" w:type="dxa"/>
            <w:vAlign w:val="center"/>
          </w:tcPr>
          <w:p w14:paraId="77D92399">
            <w:pPr>
              <w:topLinePunct/>
              <w:jc w:val="center"/>
              <w:rPr>
                <w:rFonts w:ascii="Times New Roman" w:hAnsi="Times New Roman"/>
                <w:b/>
                <w:bCs/>
                <w:color w:val="auto"/>
                <w:sz w:val="24"/>
                <w:highlight w:val="none"/>
              </w:rPr>
            </w:pPr>
            <w:r>
              <w:rPr>
                <w:rFonts w:hint="eastAsia" w:ascii="Times New Roman" w:hAnsi="Times New Roman"/>
                <w:b/>
                <w:bCs/>
                <w:color w:val="auto"/>
                <w:sz w:val="24"/>
                <w:highlight w:val="none"/>
              </w:rPr>
              <w:t>项</w:t>
            </w:r>
            <w:r>
              <w:rPr>
                <w:rFonts w:ascii="Times New Roman" w:hAnsi="Times New Roman"/>
                <w:b/>
                <w:bCs/>
                <w:color w:val="auto"/>
                <w:sz w:val="24"/>
                <w:highlight w:val="none"/>
              </w:rPr>
              <w:t xml:space="preserve"> </w:t>
            </w:r>
            <w:r>
              <w:rPr>
                <w:rFonts w:hint="eastAsia" w:ascii="Times New Roman" w:hAnsi="Times New Roman"/>
                <w:b/>
                <w:bCs/>
                <w:color w:val="auto"/>
                <w:sz w:val="24"/>
                <w:highlight w:val="none"/>
              </w:rPr>
              <w:t>目</w:t>
            </w:r>
          </w:p>
        </w:tc>
        <w:tc>
          <w:tcPr>
            <w:tcW w:w="4348" w:type="dxa"/>
            <w:vAlign w:val="center"/>
          </w:tcPr>
          <w:p w14:paraId="2D43616C">
            <w:pPr>
              <w:topLinePunct/>
              <w:jc w:val="center"/>
              <w:rPr>
                <w:rFonts w:ascii="Times New Roman" w:hAnsi="Times New Roman"/>
                <w:b/>
                <w:bCs/>
                <w:color w:val="auto"/>
                <w:sz w:val="24"/>
                <w:highlight w:val="none"/>
              </w:rPr>
            </w:pPr>
            <w:r>
              <w:rPr>
                <w:rFonts w:hint="eastAsia" w:ascii="Times New Roman" w:hAnsi="Times New Roman"/>
                <w:b/>
                <w:bCs/>
                <w:color w:val="auto"/>
                <w:sz w:val="24"/>
                <w:highlight w:val="none"/>
              </w:rPr>
              <w:t>供应商情况说明</w:t>
            </w:r>
          </w:p>
        </w:tc>
      </w:tr>
      <w:tr w14:paraId="1BF11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5090" w:type="dxa"/>
            <w:vAlign w:val="center"/>
          </w:tcPr>
          <w:p w14:paraId="4E63FEAF">
            <w:pPr>
              <w:topLinePunct/>
              <w:jc w:val="center"/>
              <w:rPr>
                <w:rFonts w:ascii="Times New Roman" w:hAnsi="Times New Roman"/>
                <w:bCs/>
                <w:color w:val="auto"/>
                <w:sz w:val="24"/>
                <w:highlight w:val="none"/>
              </w:rPr>
            </w:pPr>
            <w:r>
              <w:rPr>
                <w:rFonts w:hint="eastAsia" w:ascii="Times New Roman" w:hAnsi="Times New Roman"/>
                <w:color w:val="auto"/>
                <w:sz w:val="24"/>
                <w:highlight w:val="none"/>
              </w:rPr>
              <w:t>是否被责令停业，暂扣或吊销执照，或吊销资质证书</w:t>
            </w:r>
          </w:p>
        </w:tc>
        <w:tc>
          <w:tcPr>
            <w:tcW w:w="4348" w:type="dxa"/>
            <w:vAlign w:val="center"/>
          </w:tcPr>
          <w:p w14:paraId="2B953A0C">
            <w:pPr>
              <w:topLinePunct/>
              <w:jc w:val="center"/>
              <w:rPr>
                <w:rFonts w:ascii="Times New Roman" w:hAnsi="Times New Roman"/>
                <w:bCs/>
                <w:color w:val="auto"/>
                <w:sz w:val="24"/>
                <w:highlight w:val="none"/>
              </w:rPr>
            </w:pPr>
          </w:p>
        </w:tc>
      </w:tr>
      <w:tr w14:paraId="1DEB6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5090" w:type="dxa"/>
            <w:vAlign w:val="center"/>
          </w:tcPr>
          <w:p w14:paraId="6780D4F6">
            <w:pPr>
              <w:topLinePunct/>
              <w:jc w:val="center"/>
              <w:rPr>
                <w:rFonts w:ascii="Times New Roman" w:hAnsi="Times New Roman"/>
                <w:bCs/>
                <w:color w:val="auto"/>
                <w:sz w:val="24"/>
                <w:highlight w:val="none"/>
              </w:rPr>
            </w:pPr>
            <w:r>
              <w:rPr>
                <w:rFonts w:hint="eastAsia" w:ascii="Times New Roman" w:hAnsi="Times New Roman"/>
                <w:color w:val="auto"/>
                <w:sz w:val="24"/>
                <w:highlight w:val="none"/>
              </w:rPr>
              <w:t>是否进入清算程序，或被宣告破产，或其他丧失履约能力的情形</w:t>
            </w:r>
          </w:p>
        </w:tc>
        <w:tc>
          <w:tcPr>
            <w:tcW w:w="4348" w:type="dxa"/>
            <w:vAlign w:val="center"/>
          </w:tcPr>
          <w:p w14:paraId="1ABFA774">
            <w:pPr>
              <w:topLinePunct/>
              <w:jc w:val="center"/>
              <w:rPr>
                <w:rFonts w:ascii="Times New Roman" w:hAnsi="Times New Roman"/>
                <w:bCs/>
                <w:color w:val="auto"/>
                <w:sz w:val="24"/>
                <w:highlight w:val="none"/>
              </w:rPr>
            </w:pPr>
          </w:p>
        </w:tc>
      </w:tr>
      <w:tr w14:paraId="6E0F7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5090" w:type="dxa"/>
            <w:vAlign w:val="center"/>
          </w:tcPr>
          <w:p w14:paraId="7AEA6EC5">
            <w:pPr>
              <w:topLinePunct/>
              <w:jc w:val="center"/>
              <w:rPr>
                <w:rFonts w:ascii="Times New Roman" w:hAnsi="Times New Roman"/>
                <w:bCs/>
                <w:color w:val="auto"/>
                <w:sz w:val="24"/>
                <w:highlight w:val="none"/>
              </w:rPr>
            </w:pPr>
            <w:r>
              <w:rPr>
                <w:rFonts w:hint="eastAsia" w:ascii="Times New Roman" w:hAnsi="Times New Roman"/>
                <w:color w:val="auto"/>
                <w:sz w:val="24"/>
                <w:highlight w:val="none"/>
              </w:rPr>
              <w:t>是否在国家企业信用信息公示系统（</w:t>
            </w:r>
            <w:r>
              <w:rPr>
                <w:rFonts w:ascii="Times New Roman" w:hAnsi="Times New Roman"/>
                <w:color w:val="auto"/>
                <w:sz w:val="24"/>
                <w:highlight w:val="none"/>
              </w:rPr>
              <w:t>http://www.gsxt.gov.cn</w:t>
            </w:r>
            <w:r>
              <w:rPr>
                <w:rFonts w:hint="eastAsia" w:ascii="Times New Roman" w:hAnsi="Times New Roman"/>
                <w:color w:val="auto"/>
                <w:sz w:val="24"/>
                <w:highlight w:val="none"/>
              </w:rPr>
              <w:t>）中被列入严重违法失信企业名单</w:t>
            </w:r>
          </w:p>
        </w:tc>
        <w:tc>
          <w:tcPr>
            <w:tcW w:w="4348" w:type="dxa"/>
            <w:vAlign w:val="center"/>
          </w:tcPr>
          <w:p w14:paraId="48413FE6">
            <w:pPr>
              <w:topLinePunct/>
              <w:jc w:val="center"/>
              <w:rPr>
                <w:rFonts w:ascii="Times New Roman" w:hAnsi="Times New Roman"/>
                <w:bCs/>
                <w:color w:val="auto"/>
                <w:sz w:val="24"/>
                <w:highlight w:val="none"/>
              </w:rPr>
            </w:pPr>
          </w:p>
        </w:tc>
      </w:tr>
      <w:tr w14:paraId="225D8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5090" w:type="dxa"/>
            <w:vAlign w:val="center"/>
          </w:tcPr>
          <w:p w14:paraId="38992950">
            <w:pPr>
              <w:topLinePunct/>
              <w:jc w:val="center"/>
              <w:rPr>
                <w:rFonts w:ascii="Times New Roman" w:hAnsi="Times New Roman"/>
                <w:bCs/>
                <w:color w:val="auto"/>
                <w:sz w:val="24"/>
                <w:highlight w:val="none"/>
              </w:rPr>
            </w:pPr>
            <w:r>
              <w:rPr>
                <w:rFonts w:hint="eastAsia" w:ascii="Times New Roman" w:hAnsi="Times New Roman"/>
                <w:color w:val="auto"/>
                <w:sz w:val="24"/>
                <w:highlight w:val="none"/>
              </w:rPr>
              <w:t>是否在中国执行信息公开网（http://zxgk.court.gov.cn/index.jsp）中被列入失信被执行人名单</w:t>
            </w:r>
          </w:p>
        </w:tc>
        <w:tc>
          <w:tcPr>
            <w:tcW w:w="4348" w:type="dxa"/>
            <w:vAlign w:val="center"/>
          </w:tcPr>
          <w:p w14:paraId="55522F2E">
            <w:pPr>
              <w:topLinePunct/>
              <w:jc w:val="center"/>
              <w:rPr>
                <w:rFonts w:ascii="Times New Roman" w:hAnsi="Times New Roman"/>
                <w:bCs/>
                <w:color w:val="auto"/>
                <w:sz w:val="24"/>
                <w:highlight w:val="none"/>
              </w:rPr>
            </w:pPr>
          </w:p>
        </w:tc>
      </w:tr>
      <w:tr w14:paraId="492EC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5090" w:type="dxa"/>
            <w:vAlign w:val="center"/>
          </w:tcPr>
          <w:p w14:paraId="3ACC249B">
            <w:pPr>
              <w:topLinePunct/>
              <w:jc w:val="center"/>
              <w:rPr>
                <w:rFonts w:ascii="Times New Roman" w:hAnsi="Times New Roman"/>
                <w:bCs/>
                <w:color w:val="auto"/>
                <w:sz w:val="24"/>
                <w:highlight w:val="none"/>
              </w:rPr>
            </w:pPr>
            <w:r>
              <w:rPr>
                <w:rFonts w:hint="eastAsia" w:ascii="Times New Roman" w:hAnsi="Times New Roman"/>
                <w:color w:val="auto"/>
                <w:sz w:val="24"/>
                <w:highlight w:val="none"/>
              </w:rPr>
              <w:t>是否在近三年内（自响应文件递交截止之日向前追溯</w:t>
            </w:r>
            <w:r>
              <w:rPr>
                <w:rFonts w:ascii="Times New Roman" w:hAnsi="Times New Roman"/>
                <w:color w:val="auto"/>
                <w:sz w:val="24"/>
                <w:highlight w:val="none"/>
              </w:rPr>
              <w:t>3</w:t>
            </w:r>
            <w:r>
              <w:rPr>
                <w:rFonts w:hint="eastAsia" w:ascii="Times New Roman" w:hAnsi="Times New Roman"/>
                <w:color w:val="auto"/>
                <w:sz w:val="24"/>
                <w:highlight w:val="none"/>
              </w:rPr>
              <w:t>年）供应商或其法定代表人、拟委任的项目负责人有行贿犯罪行为</w:t>
            </w:r>
          </w:p>
        </w:tc>
        <w:tc>
          <w:tcPr>
            <w:tcW w:w="4348" w:type="dxa"/>
            <w:vAlign w:val="center"/>
          </w:tcPr>
          <w:p w14:paraId="0E356CAC">
            <w:pPr>
              <w:topLinePunct/>
              <w:jc w:val="center"/>
              <w:rPr>
                <w:rFonts w:ascii="Times New Roman" w:hAnsi="Times New Roman"/>
                <w:bCs/>
                <w:color w:val="auto"/>
                <w:sz w:val="24"/>
                <w:highlight w:val="none"/>
              </w:rPr>
            </w:pPr>
          </w:p>
        </w:tc>
      </w:tr>
    </w:tbl>
    <w:p w14:paraId="0466DF8E">
      <w:pPr>
        <w:pStyle w:val="21"/>
        <w:ind w:left="0" w:leftChars="0" w:firstLine="0" w:firstLineChars="0"/>
        <w:rPr>
          <w:rFonts w:ascii="Times New Roman" w:hAnsi="Times New Roman" w:eastAsia="黑体"/>
          <w:color w:val="auto"/>
          <w:szCs w:val="21"/>
          <w:highlight w:val="none"/>
        </w:rPr>
      </w:pPr>
    </w:p>
    <w:p w14:paraId="788A5374">
      <w:pPr>
        <w:pStyle w:val="21"/>
        <w:ind w:left="0" w:leftChars="0" w:firstLine="210" w:firstLineChars="100"/>
        <w:rPr>
          <w:rFonts w:ascii="Times New Roman" w:hAnsi="Times New Roman" w:eastAsia="黑体"/>
          <w:color w:val="auto"/>
          <w:szCs w:val="21"/>
          <w:highlight w:val="none"/>
        </w:rPr>
      </w:pPr>
      <w:r>
        <w:rPr>
          <w:rFonts w:ascii="Times New Roman" w:hAnsi="Times New Roman" w:eastAsia="黑体"/>
          <w:color w:val="auto"/>
          <w:szCs w:val="21"/>
          <w:highlight w:val="none"/>
        </w:rPr>
        <w:t>注：</w:t>
      </w:r>
    </w:p>
    <w:p w14:paraId="13B97E8D">
      <w:pPr>
        <w:pStyle w:val="21"/>
        <w:ind w:left="0" w:leftChars="0" w:firstLine="210" w:firstLineChars="100"/>
        <w:rPr>
          <w:rFonts w:ascii="Times New Roman" w:hAnsi="Times New Roman" w:eastAsia="黑体"/>
          <w:color w:val="auto"/>
          <w:szCs w:val="21"/>
          <w:highlight w:val="none"/>
        </w:rPr>
      </w:pPr>
      <w:r>
        <w:rPr>
          <w:rFonts w:hint="eastAsia" w:ascii="Times New Roman" w:hAnsi="Times New Roman" w:eastAsia="黑体"/>
          <w:color w:val="auto"/>
          <w:szCs w:val="21"/>
          <w:highlight w:val="none"/>
        </w:rPr>
        <w:t>1.本表后应附：</w:t>
      </w:r>
    </w:p>
    <w:p w14:paraId="0DB345FF">
      <w:pPr>
        <w:pStyle w:val="21"/>
        <w:ind w:left="0" w:leftChars="0" w:firstLine="210" w:firstLineChars="100"/>
        <w:rPr>
          <w:rFonts w:ascii="Times New Roman" w:hAnsi="Times New Roman" w:eastAsia="黑体"/>
          <w:color w:val="auto"/>
          <w:szCs w:val="21"/>
          <w:highlight w:val="none"/>
        </w:rPr>
      </w:pPr>
      <w:r>
        <w:rPr>
          <w:rFonts w:hint="eastAsia" w:ascii="Times New Roman" w:hAnsi="Times New Roman" w:eastAsia="黑体"/>
          <w:color w:val="auto"/>
          <w:szCs w:val="21"/>
          <w:highlight w:val="none"/>
        </w:rPr>
        <w:t>（1）投标人在全国企业信用信息公示系统中未被列入严重违法失信企业名单的网页截图复印件；</w:t>
      </w:r>
    </w:p>
    <w:p w14:paraId="2B334B40">
      <w:pPr>
        <w:pStyle w:val="21"/>
        <w:ind w:left="0" w:leftChars="0" w:firstLine="210" w:firstLineChars="100"/>
        <w:rPr>
          <w:rFonts w:ascii="Times New Roman" w:hAnsi="Times New Roman" w:eastAsia="黑体"/>
          <w:color w:val="auto"/>
          <w:szCs w:val="21"/>
          <w:highlight w:val="none"/>
        </w:rPr>
      </w:pPr>
      <w:r>
        <w:rPr>
          <w:rFonts w:hint="eastAsia" w:ascii="Times New Roman" w:hAnsi="Times New Roman" w:eastAsia="黑体"/>
          <w:color w:val="auto"/>
          <w:szCs w:val="21"/>
          <w:highlight w:val="none"/>
        </w:rPr>
        <w:t>（2）投标人在“中国执行信息公开网”网站中未被列入失信被执行人名单的网页截图复印件；</w:t>
      </w:r>
    </w:p>
    <w:p w14:paraId="7303CFB5">
      <w:pPr>
        <w:pStyle w:val="21"/>
        <w:ind w:left="0" w:leftChars="0" w:firstLine="210" w:firstLineChars="100"/>
        <w:rPr>
          <w:rFonts w:ascii="Times New Roman" w:hAnsi="Times New Roman" w:eastAsia="黑体"/>
          <w:color w:val="auto"/>
          <w:szCs w:val="21"/>
          <w:highlight w:val="none"/>
        </w:rPr>
      </w:pPr>
      <w:r>
        <w:rPr>
          <w:rFonts w:hint="eastAsia" w:ascii="Times New Roman" w:hAnsi="Times New Roman" w:eastAsia="黑体"/>
          <w:color w:val="auto"/>
          <w:szCs w:val="21"/>
          <w:highlight w:val="none"/>
        </w:rPr>
        <w:t>（3）承诺函，承诺函格式见本表后。</w:t>
      </w:r>
    </w:p>
    <w:p w14:paraId="5A6F7CB0">
      <w:pPr>
        <w:pStyle w:val="21"/>
        <w:ind w:left="0" w:leftChars="0" w:firstLine="210" w:firstLineChars="100"/>
        <w:rPr>
          <w:rFonts w:ascii="Times New Roman" w:hAnsi="Times New Roman" w:eastAsia="黑体"/>
          <w:color w:val="auto"/>
          <w:szCs w:val="21"/>
          <w:highlight w:val="none"/>
        </w:rPr>
      </w:pPr>
      <w:r>
        <w:rPr>
          <w:rFonts w:hint="eastAsia" w:ascii="Times New Roman" w:hAnsi="Times New Roman" w:eastAsia="黑体"/>
          <w:color w:val="auto"/>
          <w:szCs w:val="21"/>
          <w:highlight w:val="none"/>
        </w:rPr>
        <w:t>2.投标人应如实填报，若经查实投标人存在瞒报行为，将取消其投标或中标资格。</w:t>
      </w:r>
    </w:p>
    <w:p w14:paraId="56C58261">
      <w:pPr>
        <w:pStyle w:val="2"/>
        <w:jc w:val="right"/>
        <w:rPr>
          <w:rFonts w:ascii="Times New Roman" w:hAnsi="Times New Roman"/>
          <w:color w:val="auto"/>
          <w:sz w:val="24"/>
          <w:highlight w:val="none"/>
        </w:rPr>
      </w:pPr>
    </w:p>
    <w:p w14:paraId="1C27714D">
      <w:pPr>
        <w:spacing w:line="480" w:lineRule="auto"/>
        <w:jc w:val="right"/>
        <w:rPr>
          <w:rFonts w:ascii="Times New Roman" w:hAnsi="Times New Roman"/>
          <w:color w:val="auto"/>
          <w:sz w:val="24"/>
          <w:highlight w:val="none"/>
        </w:rPr>
      </w:pPr>
    </w:p>
    <w:p w14:paraId="3F81B822">
      <w:pPr>
        <w:spacing w:line="480" w:lineRule="auto"/>
        <w:jc w:val="right"/>
        <w:rPr>
          <w:rFonts w:ascii="Times New Roman" w:hAnsi="Times New Roman"/>
          <w:color w:val="auto"/>
          <w:sz w:val="24"/>
          <w:highlight w:val="none"/>
        </w:rPr>
      </w:pPr>
      <w:r>
        <w:rPr>
          <w:rFonts w:ascii="Times New Roman" w:hAnsi="Times New Roman"/>
          <w:color w:val="auto"/>
          <w:sz w:val="24"/>
          <w:highlight w:val="none"/>
        </w:rPr>
        <w:t xml:space="preserve"> 供应商：</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(盖章)</w:t>
      </w:r>
    </w:p>
    <w:p w14:paraId="6FBFF9D0">
      <w:pPr>
        <w:spacing w:line="440" w:lineRule="exact"/>
        <w:ind w:firstLine="5040" w:firstLineChars="2100"/>
        <w:jc w:val="left"/>
        <w:rPr>
          <w:rFonts w:ascii="Times New Roman" w:hAnsi="Times New Roman"/>
          <w:color w:val="auto"/>
          <w:sz w:val="24"/>
          <w:highlight w:val="none"/>
        </w:rPr>
      </w:pP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年 </w:t>
      </w:r>
      <w:r>
        <w:rPr>
          <w:rFonts w:ascii="Times New Roman" w:hAnsi="Times New Roman"/>
          <w:color w:val="auto"/>
          <w:sz w:val="24"/>
          <w:highlight w:val="none"/>
          <w:u w:val="single"/>
        </w:rPr>
        <w:t xml:space="preserve">      </w:t>
      </w:r>
      <w:r>
        <w:rPr>
          <w:rFonts w:ascii="Times New Roman" w:hAnsi="Times New Roman"/>
          <w:color w:val="auto"/>
          <w:sz w:val="24"/>
          <w:highlight w:val="none"/>
        </w:rPr>
        <w:t>月</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p>
    <w:p w14:paraId="535AD372">
      <w:pPr>
        <w:spacing w:line="440" w:lineRule="exact"/>
        <w:rPr>
          <w:color w:val="auto"/>
          <w:highlight w:val="none"/>
        </w:rPr>
      </w:pPr>
      <w:r>
        <w:rPr>
          <w:rFonts w:ascii="Times New Roman" w:hAnsi="Times New Roman" w:eastAsia="黑体"/>
          <w:color w:val="auto"/>
          <w:sz w:val="24"/>
          <w:highlight w:val="none"/>
        </w:rPr>
        <w:t xml:space="preserve"> </w:t>
      </w:r>
    </w:p>
    <w:p w14:paraId="7AD47295">
      <w:pPr>
        <w:spacing w:line="360" w:lineRule="exact"/>
        <w:ind w:left="420" w:hanging="420" w:hangingChars="200"/>
        <w:rPr>
          <w:color w:val="auto"/>
          <w:highlight w:val="none"/>
        </w:rPr>
      </w:pPr>
    </w:p>
    <w:p w14:paraId="6CA2034B">
      <w:pPr>
        <w:spacing w:line="360" w:lineRule="exact"/>
        <w:ind w:left="422" w:hanging="422" w:hangingChars="200"/>
        <w:rPr>
          <w:b/>
          <w:color w:val="auto"/>
          <w:highlight w:val="none"/>
        </w:rPr>
      </w:pPr>
      <w:r>
        <w:rPr>
          <w:b/>
          <w:color w:val="auto"/>
          <w:highlight w:val="none"/>
        </w:rPr>
        <w:t>附：网站截图（供应商按以下格式截图，共两张截图）及承诺函</w:t>
      </w:r>
    </w:p>
    <w:p w14:paraId="38C81B35">
      <w:pPr>
        <w:spacing w:line="360" w:lineRule="exact"/>
        <w:ind w:left="420" w:hanging="420" w:hangingChars="200"/>
        <w:rPr>
          <w:color w:val="auto"/>
          <w:highlight w:val="none"/>
        </w:rPr>
      </w:pPr>
      <w:r>
        <w:rPr>
          <w:color w:val="auto"/>
          <w:highlight w:val="none"/>
        </w:rPr>
        <w:t xml:space="preserve"> </w:t>
      </w:r>
    </w:p>
    <w:p w14:paraId="7D919C49">
      <w:pPr>
        <w:spacing w:line="360" w:lineRule="exact"/>
        <w:ind w:left="420" w:hanging="420" w:hangingChars="200"/>
        <w:rPr>
          <w:color w:val="auto"/>
          <w:highlight w:val="none"/>
        </w:rPr>
      </w:pPr>
      <w:r>
        <w:rPr>
          <w:color w:val="auto"/>
          <w:highlight w:val="none"/>
        </w:rPr>
        <w:t xml:space="preserve">①中国执行信息公开网网站截图 </w:t>
      </w:r>
    </w:p>
    <w:p w14:paraId="715FDC7B">
      <w:pPr>
        <w:ind w:left="420" w:hanging="420" w:hangingChars="200"/>
        <w:jc w:val="center"/>
        <w:rPr>
          <w:color w:val="auto"/>
          <w:highlight w:val="none"/>
        </w:rPr>
      </w:pPr>
      <w:r>
        <w:rPr>
          <w:color w:val="auto"/>
          <w:highlight w:val="none"/>
        </w:rPr>
        <w:drawing>
          <wp:inline distT="0" distB="0" distL="0" distR="0">
            <wp:extent cx="5601335" cy="3113405"/>
            <wp:effectExtent l="0" t="0" r="18415" b="10795"/>
            <wp:docPr id="1" name="图片 1" descr="C:\Users\Administrator\Documents\Tencent Files\251279830\nt_qq\nt_data\Pic\2024-06\Ori\956e4f2b7b59aef9aef896f10769a9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251279830\nt_qq\nt_data\Pic\2024-06\Ori\956e4f2b7b59aef9aef896f10769a9e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601335" cy="3113405"/>
                    </a:xfrm>
                    <a:prstGeom prst="rect">
                      <a:avLst/>
                    </a:prstGeom>
                    <a:noFill/>
                    <a:ln>
                      <a:noFill/>
                    </a:ln>
                  </pic:spPr>
                </pic:pic>
              </a:graphicData>
            </a:graphic>
          </wp:inline>
        </w:drawing>
      </w:r>
    </w:p>
    <w:p w14:paraId="62615A00">
      <w:pPr>
        <w:spacing w:line="360" w:lineRule="exact"/>
        <w:ind w:left="420" w:hanging="420" w:hangingChars="200"/>
        <w:rPr>
          <w:color w:val="auto"/>
          <w:highlight w:val="none"/>
        </w:rPr>
      </w:pPr>
    </w:p>
    <w:p w14:paraId="6FFB3B67">
      <w:pPr>
        <w:spacing w:line="360" w:lineRule="exact"/>
        <w:ind w:left="420" w:hanging="420" w:hangingChars="200"/>
        <w:rPr>
          <w:color w:val="auto"/>
          <w:highlight w:val="none"/>
        </w:rPr>
      </w:pPr>
      <w:r>
        <w:rPr>
          <w:color w:val="auto"/>
          <w:highlight w:val="none"/>
        </w:rPr>
        <w:t xml:space="preserve">②全国企业信用信息公示系统网站截图 </w:t>
      </w:r>
    </w:p>
    <w:p w14:paraId="41977890">
      <w:pPr>
        <w:ind w:left="420" w:hanging="420" w:hangingChars="200"/>
        <w:jc w:val="center"/>
        <w:rPr>
          <w:color w:val="auto"/>
          <w:highlight w:val="none"/>
        </w:rPr>
      </w:pPr>
      <w:r>
        <w:rPr>
          <w:color w:val="auto"/>
          <w:highlight w:val="none"/>
        </w:rPr>
        <w:drawing>
          <wp:inline distT="0" distB="0" distL="0" distR="0">
            <wp:extent cx="4662805" cy="3352165"/>
            <wp:effectExtent l="0" t="0" r="4445" b="635"/>
            <wp:docPr id="2" name="图片 2" descr="C:\Users\Administrator\Documents\Tencent Files\251279830\nt_qq\nt_data\Pic\2024-06\Ori\56b5c08765fc21c01edc8d4d44ccd3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Tencent Files\251279830\nt_qq\nt_data\Pic\2024-06\Ori\56b5c08765fc21c01edc8d4d44ccd36a.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662805" cy="3352165"/>
                    </a:xfrm>
                    <a:prstGeom prst="rect">
                      <a:avLst/>
                    </a:prstGeom>
                    <a:noFill/>
                    <a:ln>
                      <a:noFill/>
                    </a:ln>
                  </pic:spPr>
                </pic:pic>
              </a:graphicData>
            </a:graphic>
          </wp:inline>
        </w:drawing>
      </w:r>
    </w:p>
    <w:p w14:paraId="736F6520">
      <w:pPr>
        <w:pStyle w:val="2"/>
        <w:rPr>
          <w:color w:val="auto"/>
          <w:highlight w:val="none"/>
        </w:rPr>
      </w:pPr>
    </w:p>
    <w:p w14:paraId="66C08A26">
      <w:pPr>
        <w:pStyle w:val="2"/>
        <w:rPr>
          <w:color w:val="auto"/>
          <w:highlight w:val="none"/>
        </w:rPr>
      </w:pPr>
    </w:p>
    <w:p w14:paraId="40B1896B">
      <w:pPr>
        <w:spacing w:line="360" w:lineRule="exact"/>
        <w:ind w:left="420" w:hanging="420" w:hangingChars="200"/>
        <w:rPr>
          <w:rFonts w:ascii="宋体" w:hAnsi="宋体"/>
          <w:color w:val="auto"/>
          <w:highlight w:val="none"/>
        </w:rPr>
      </w:pPr>
    </w:p>
    <w:p w14:paraId="7E923937">
      <w:pPr>
        <w:spacing w:line="360" w:lineRule="exact"/>
        <w:ind w:left="420" w:hanging="420" w:hangingChars="200"/>
        <w:rPr>
          <w:rFonts w:ascii="宋体" w:hAnsi="宋体"/>
          <w:color w:val="auto"/>
          <w:highlight w:val="none"/>
        </w:rPr>
      </w:pPr>
    </w:p>
    <w:p w14:paraId="6B6A5588">
      <w:pPr>
        <w:spacing w:line="360" w:lineRule="exact"/>
        <w:ind w:left="420" w:hanging="420" w:hangingChars="200"/>
        <w:rPr>
          <w:rFonts w:ascii="宋体" w:hAnsi="宋体"/>
          <w:color w:val="auto"/>
          <w:highlight w:val="none"/>
        </w:rPr>
      </w:pPr>
    </w:p>
    <w:p w14:paraId="33D6DD23">
      <w:pPr>
        <w:pStyle w:val="2"/>
        <w:rPr>
          <w:color w:val="auto"/>
          <w:highlight w:val="none"/>
        </w:rPr>
      </w:pPr>
    </w:p>
    <w:p w14:paraId="5868D54E">
      <w:pPr>
        <w:pStyle w:val="2"/>
        <w:rPr>
          <w:color w:val="auto"/>
          <w:highlight w:val="none"/>
        </w:rPr>
      </w:pPr>
    </w:p>
    <w:p w14:paraId="412AE436">
      <w:pPr>
        <w:spacing w:line="360" w:lineRule="exact"/>
        <w:ind w:left="420" w:hanging="420" w:hangingChars="200"/>
        <w:rPr>
          <w:color w:val="auto"/>
          <w:highlight w:val="none"/>
        </w:rPr>
      </w:pPr>
      <w:r>
        <w:rPr>
          <w:rFonts w:hint="eastAsia" w:ascii="宋体" w:hAnsi="宋体"/>
          <w:color w:val="auto"/>
          <w:highlight w:val="none"/>
        </w:rPr>
        <w:t>③</w:t>
      </w:r>
      <w:r>
        <w:rPr>
          <w:color w:val="auto"/>
          <w:highlight w:val="none"/>
        </w:rPr>
        <w:t>承诺函</w:t>
      </w:r>
    </w:p>
    <w:p w14:paraId="37F10315">
      <w:pPr>
        <w:spacing w:line="360" w:lineRule="exact"/>
        <w:ind w:left="600" w:hanging="600" w:hangingChars="200"/>
        <w:jc w:val="center"/>
        <w:rPr>
          <w:rFonts w:eastAsia="黑体"/>
          <w:snapToGrid w:val="0"/>
          <w:color w:val="auto"/>
          <w:kern w:val="0"/>
          <w:sz w:val="30"/>
          <w:szCs w:val="30"/>
          <w:highlight w:val="none"/>
        </w:rPr>
      </w:pPr>
      <w:r>
        <w:rPr>
          <w:rFonts w:eastAsia="黑体"/>
          <w:snapToGrid w:val="0"/>
          <w:color w:val="auto"/>
          <w:kern w:val="0"/>
          <w:sz w:val="30"/>
          <w:szCs w:val="30"/>
          <w:highlight w:val="none"/>
        </w:rPr>
        <w:t>承诺函</w:t>
      </w:r>
    </w:p>
    <w:p w14:paraId="36B5CD8C">
      <w:pPr>
        <w:widowControl/>
        <w:kinsoku w:val="0"/>
        <w:autoSpaceDE w:val="0"/>
        <w:autoSpaceDN w:val="0"/>
        <w:adjustRightInd w:val="0"/>
        <w:snapToGrid w:val="0"/>
        <w:spacing w:line="309" w:lineRule="auto"/>
        <w:jc w:val="left"/>
        <w:textAlignment w:val="baseline"/>
        <w:rPr>
          <w:rFonts w:eastAsia="Arial"/>
          <w:snapToGrid w:val="0"/>
          <w:color w:val="auto"/>
          <w:kern w:val="0"/>
          <w:szCs w:val="21"/>
          <w:highlight w:val="none"/>
        </w:rPr>
      </w:pPr>
    </w:p>
    <w:p w14:paraId="6F17AD5B">
      <w:pPr>
        <w:widowControl/>
        <w:kinsoku w:val="0"/>
        <w:autoSpaceDE w:val="0"/>
        <w:autoSpaceDN w:val="0"/>
        <w:spacing w:line="360" w:lineRule="auto"/>
        <w:jc w:val="left"/>
        <w:textAlignment w:val="baseline"/>
        <w:rPr>
          <w:snapToGrid w:val="0"/>
          <w:color w:val="auto"/>
          <w:kern w:val="0"/>
          <w:sz w:val="24"/>
          <w:highlight w:val="none"/>
        </w:rPr>
      </w:pPr>
    </w:p>
    <w:p w14:paraId="40F59F57">
      <w:pPr>
        <w:widowControl/>
        <w:kinsoku w:val="0"/>
        <w:autoSpaceDE w:val="0"/>
        <w:autoSpaceDN w:val="0"/>
        <w:spacing w:line="360" w:lineRule="auto"/>
        <w:jc w:val="left"/>
        <w:textAlignment w:val="baseline"/>
        <w:rPr>
          <w:snapToGrid w:val="0"/>
          <w:color w:val="auto"/>
          <w:kern w:val="0"/>
          <w:sz w:val="24"/>
          <w:highlight w:val="none"/>
        </w:rPr>
      </w:pPr>
      <w:r>
        <w:rPr>
          <w:snapToGrid w:val="0"/>
          <w:color w:val="auto"/>
          <w:kern w:val="0"/>
          <w:sz w:val="24"/>
          <w:highlight w:val="none"/>
        </w:rPr>
        <w:t>致：</w:t>
      </w:r>
      <w:r>
        <w:rPr>
          <w:rFonts w:hint="eastAsia"/>
          <w:snapToGrid w:val="0"/>
          <w:color w:val="auto"/>
          <w:kern w:val="0"/>
          <w:sz w:val="24"/>
          <w:highlight w:val="none"/>
          <w:u w:val="single"/>
        </w:rPr>
        <w:t xml:space="preserve">                   </w:t>
      </w:r>
      <w:r>
        <w:rPr>
          <w:snapToGrid w:val="0"/>
          <w:color w:val="auto"/>
          <w:kern w:val="0"/>
          <w:sz w:val="24"/>
          <w:highlight w:val="none"/>
        </w:rPr>
        <w:t>（采购人）</w:t>
      </w:r>
    </w:p>
    <w:p w14:paraId="5A0EB7C0">
      <w:pPr>
        <w:widowControl/>
        <w:kinsoku w:val="0"/>
        <w:autoSpaceDE w:val="0"/>
        <w:autoSpaceDN w:val="0"/>
        <w:spacing w:line="360" w:lineRule="auto"/>
        <w:ind w:firstLine="440"/>
        <w:jc w:val="left"/>
        <w:textAlignment w:val="baseline"/>
        <w:rPr>
          <w:snapToGrid w:val="0"/>
          <w:color w:val="auto"/>
          <w:kern w:val="0"/>
          <w:sz w:val="24"/>
          <w:highlight w:val="none"/>
        </w:rPr>
      </w:pPr>
      <w:r>
        <w:rPr>
          <w:snapToGrid w:val="0"/>
          <w:color w:val="auto"/>
          <w:kern w:val="0"/>
          <w:sz w:val="24"/>
          <w:highlight w:val="none"/>
        </w:rPr>
        <w:t xml:space="preserve">我单位参与 </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                  </w:t>
      </w:r>
      <w:r>
        <w:rPr>
          <w:snapToGrid w:val="0"/>
          <w:color w:val="auto"/>
          <w:kern w:val="0"/>
          <w:sz w:val="24"/>
          <w:highlight w:val="none"/>
        </w:rPr>
        <w:t>（项目名称）的询比，现在此承诺：至采购截止时间为止，</w:t>
      </w:r>
      <w:r>
        <w:rPr>
          <w:rFonts w:hint="eastAsia"/>
          <w:snapToGrid w:val="0"/>
          <w:color w:val="auto"/>
          <w:kern w:val="0"/>
          <w:sz w:val="24"/>
          <w:highlight w:val="none"/>
          <w:u w:val="single"/>
        </w:rPr>
        <w:t xml:space="preserve">               </w:t>
      </w:r>
      <w:r>
        <w:rPr>
          <w:snapToGrid w:val="0"/>
          <w:color w:val="auto"/>
          <w:kern w:val="0"/>
          <w:sz w:val="24"/>
          <w:highlight w:val="none"/>
        </w:rPr>
        <w:t>（供应商全称）、</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snapToGrid w:val="0"/>
          <w:color w:val="auto"/>
          <w:kern w:val="0"/>
          <w:sz w:val="24"/>
          <w:highlight w:val="none"/>
        </w:rPr>
        <w:t>（法定代表人姓名）及拟委任本项目的项目负责人</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snapToGrid w:val="0"/>
          <w:color w:val="auto"/>
          <w:kern w:val="0"/>
          <w:sz w:val="24"/>
          <w:highlight w:val="none"/>
        </w:rPr>
        <w:t>（姓名）近三年内（</w:t>
      </w:r>
      <w:r>
        <w:rPr>
          <w:rFonts w:eastAsia="Times New Roman"/>
          <w:snapToGrid w:val="0"/>
          <w:color w:val="auto"/>
          <w:kern w:val="0"/>
          <w:sz w:val="24"/>
          <w:highlight w:val="none"/>
        </w:rPr>
        <w:t>202</w:t>
      </w:r>
      <w:r>
        <w:rPr>
          <w:rFonts w:hint="eastAsia"/>
          <w:snapToGrid w:val="0"/>
          <w:color w:val="auto"/>
          <w:kern w:val="0"/>
          <w:sz w:val="24"/>
          <w:highlight w:val="none"/>
        </w:rPr>
        <w:t>1</w:t>
      </w:r>
      <w:r>
        <w:rPr>
          <w:snapToGrid w:val="0"/>
          <w:color w:val="auto"/>
          <w:kern w:val="0"/>
          <w:sz w:val="24"/>
          <w:highlight w:val="none"/>
        </w:rPr>
        <w:t>年</w:t>
      </w:r>
      <w:r>
        <w:rPr>
          <w:rFonts w:hint="eastAsia"/>
          <w:snapToGrid w:val="0"/>
          <w:color w:val="auto"/>
          <w:kern w:val="0"/>
          <w:sz w:val="24"/>
          <w:highlight w:val="none"/>
        </w:rPr>
        <w:t>12</w:t>
      </w:r>
      <w:r>
        <w:rPr>
          <w:snapToGrid w:val="0"/>
          <w:color w:val="auto"/>
          <w:kern w:val="0"/>
          <w:sz w:val="24"/>
          <w:highlight w:val="none"/>
        </w:rPr>
        <w:t>月至今）不存在任何经检察机关认定的行贿犯罪行为。</w:t>
      </w:r>
    </w:p>
    <w:p w14:paraId="23BC3D2F">
      <w:pPr>
        <w:widowControl/>
        <w:kinsoku w:val="0"/>
        <w:autoSpaceDE w:val="0"/>
        <w:autoSpaceDN w:val="0"/>
        <w:spacing w:line="360" w:lineRule="auto"/>
        <w:ind w:firstLine="440"/>
        <w:jc w:val="left"/>
        <w:textAlignment w:val="baseline"/>
        <w:rPr>
          <w:snapToGrid w:val="0"/>
          <w:color w:val="auto"/>
          <w:kern w:val="0"/>
          <w:sz w:val="24"/>
          <w:highlight w:val="none"/>
        </w:rPr>
      </w:pPr>
      <w:r>
        <w:rPr>
          <w:snapToGrid w:val="0"/>
          <w:color w:val="auto"/>
          <w:kern w:val="0"/>
          <w:sz w:val="24"/>
          <w:highlight w:val="none"/>
        </w:rPr>
        <w:t>经评标委员会或招标人核查，如果上述承诺事项与事实不符，我公司愿意承担被取消投标和中标资格等后果。</w:t>
      </w:r>
    </w:p>
    <w:p w14:paraId="73AD203C">
      <w:pPr>
        <w:widowControl/>
        <w:kinsoku w:val="0"/>
        <w:autoSpaceDE w:val="0"/>
        <w:autoSpaceDN w:val="0"/>
        <w:spacing w:line="360" w:lineRule="auto"/>
        <w:ind w:firstLine="440"/>
        <w:jc w:val="left"/>
        <w:textAlignment w:val="baseline"/>
        <w:rPr>
          <w:snapToGrid w:val="0"/>
          <w:color w:val="auto"/>
          <w:kern w:val="0"/>
          <w:sz w:val="24"/>
          <w:highlight w:val="none"/>
        </w:rPr>
      </w:pPr>
      <w:r>
        <w:rPr>
          <w:snapToGrid w:val="0"/>
          <w:color w:val="auto"/>
          <w:kern w:val="0"/>
          <w:sz w:val="24"/>
          <w:highlight w:val="none"/>
        </w:rPr>
        <w:t>特此承诺。</w:t>
      </w:r>
    </w:p>
    <w:p w14:paraId="7D00B4C0">
      <w:pPr>
        <w:widowControl/>
        <w:kinsoku w:val="0"/>
        <w:autoSpaceDE w:val="0"/>
        <w:autoSpaceDN w:val="0"/>
        <w:spacing w:line="360" w:lineRule="auto"/>
        <w:jc w:val="left"/>
        <w:textAlignment w:val="baseline"/>
        <w:rPr>
          <w:rFonts w:eastAsia="Arial"/>
          <w:snapToGrid w:val="0"/>
          <w:color w:val="auto"/>
          <w:kern w:val="0"/>
          <w:sz w:val="24"/>
          <w:highlight w:val="none"/>
        </w:rPr>
      </w:pPr>
    </w:p>
    <w:p w14:paraId="0C2FCA94">
      <w:pPr>
        <w:widowControl/>
        <w:kinsoku w:val="0"/>
        <w:autoSpaceDE w:val="0"/>
        <w:autoSpaceDN w:val="0"/>
        <w:spacing w:line="360" w:lineRule="auto"/>
        <w:jc w:val="left"/>
        <w:textAlignment w:val="baseline"/>
        <w:rPr>
          <w:rFonts w:eastAsia="Arial"/>
          <w:snapToGrid w:val="0"/>
          <w:color w:val="auto"/>
          <w:kern w:val="0"/>
          <w:sz w:val="24"/>
          <w:highlight w:val="none"/>
        </w:rPr>
      </w:pPr>
    </w:p>
    <w:p w14:paraId="6CB5E173">
      <w:pPr>
        <w:widowControl/>
        <w:kinsoku w:val="0"/>
        <w:autoSpaceDE w:val="0"/>
        <w:autoSpaceDN w:val="0"/>
        <w:spacing w:line="360" w:lineRule="auto"/>
        <w:jc w:val="left"/>
        <w:textAlignment w:val="baseline"/>
        <w:rPr>
          <w:rFonts w:eastAsia="Arial"/>
          <w:snapToGrid w:val="0"/>
          <w:color w:val="auto"/>
          <w:kern w:val="0"/>
          <w:sz w:val="24"/>
          <w:highlight w:val="none"/>
        </w:rPr>
      </w:pPr>
    </w:p>
    <w:p w14:paraId="6A239DAE">
      <w:pPr>
        <w:spacing w:line="360" w:lineRule="auto"/>
        <w:ind w:firstLine="2040" w:firstLineChars="850"/>
        <w:jc w:val="left"/>
        <w:rPr>
          <w:rFonts w:ascii="仿宋" w:hAnsi="仿宋" w:eastAsia="仿宋" w:cs="宋体"/>
          <w:color w:val="auto"/>
          <w:kern w:val="0"/>
          <w:sz w:val="24"/>
          <w:highlight w:val="none"/>
        </w:rPr>
      </w:pPr>
    </w:p>
    <w:p w14:paraId="57B7488E">
      <w:pPr>
        <w:pStyle w:val="2"/>
        <w:spacing w:after="0" w:line="360" w:lineRule="auto"/>
        <w:rPr>
          <w:rFonts w:ascii="宋体" w:cs="宋体"/>
          <w:color w:val="auto"/>
          <w:sz w:val="24"/>
          <w:highlight w:val="none"/>
        </w:rPr>
      </w:pPr>
    </w:p>
    <w:p w14:paraId="4AAD21B2">
      <w:pPr>
        <w:spacing w:line="360" w:lineRule="auto"/>
        <w:jc w:val="right"/>
        <w:rPr>
          <w:rFonts w:ascii="Times New Roman" w:hAnsi="Times New Roman"/>
          <w:color w:val="auto"/>
          <w:sz w:val="24"/>
          <w:highlight w:val="none"/>
        </w:rPr>
      </w:pPr>
      <w:r>
        <w:rPr>
          <w:rFonts w:hint="eastAsia" w:ascii="Times New Roman" w:hAnsi="Times New Roman"/>
          <w:color w:val="auto"/>
          <w:sz w:val="24"/>
          <w:highlight w:val="none"/>
        </w:rPr>
        <w:t>供应商：</w:t>
      </w:r>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hint="eastAsia" w:ascii="Times New Roman" w:hAnsi="Times New Roman"/>
          <w:color w:val="auto"/>
          <w:sz w:val="24"/>
          <w:highlight w:val="none"/>
        </w:rPr>
        <w:t>盖单位章</w:t>
      </w:r>
      <w:r>
        <w:rPr>
          <w:rFonts w:ascii="Times New Roman" w:hAnsi="Times New Roman"/>
          <w:color w:val="auto"/>
          <w:sz w:val="24"/>
          <w:highlight w:val="none"/>
        </w:rPr>
        <w:t>)</w:t>
      </w:r>
    </w:p>
    <w:p w14:paraId="34FDA075">
      <w:pPr>
        <w:spacing w:line="360" w:lineRule="auto"/>
        <w:ind w:firstLine="3120" w:firstLineChars="1300"/>
        <w:rPr>
          <w:rFonts w:ascii="Times New Roman" w:hAnsi="Times New Roman"/>
          <w:color w:val="auto"/>
          <w:sz w:val="24"/>
          <w:highlight w:val="none"/>
        </w:rPr>
      </w:pPr>
    </w:p>
    <w:p w14:paraId="6C92993D">
      <w:pPr>
        <w:spacing w:line="360" w:lineRule="auto"/>
        <w:ind w:firstLine="3120" w:firstLineChars="1300"/>
        <w:rPr>
          <w:rFonts w:ascii="Times New Roman" w:hAnsi="Times New Roman" w:eastAsia="黑体"/>
          <w:color w:val="auto"/>
          <w:sz w:val="24"/>
          <w:highlight w:val="none"/>
        </w:rPr>
      </w:pPr>
      <w:r>
        <w:rPr>
          <w:rFonts w:hint="eastAsia" w:ascii="Times New Roman" w:hAnsi="Times New Roman"/>
          <w:color w:val="auto"/>
          <w:sz w:val="24"/>
          <w:highlight w:val="none"/>
        </w:rPr>
        <w:t>日</w:t>
      </w:r>
      <w:r>
        <w:rPr>
          <w:rFonts w:ascii="Times New Roman" w:hAnsi="Times New Roman"/>
          <w:color w:val="auto"/>
          <w:sz w:val="24"/>
          <w:highlight w:val="none"/>
        </w:rPr>
        <w:t xml:space="preserve">  </w:t>
      </w:r>
      <w:r>
        <w:rPr>
          <w:rFonts w:hint="eastAsia" w:ascii="Times New Roman" w:hAnsi="Times New Roman"/>
          <w:color w:val="auto"/>
          <w:sz w:val="24"/>
          <w:highlight w:val="none"/>
        </w:rPr>
        <w:t>期：</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rPr>
        <w:t>年</w:t>
      </w:r>
      <w:r>
        <w:rPr>
          <w:rFonts w:ascii="Times New Roman" w:hAnsi="Times New Roman"/>
          <w:color w:val="auto"/>
          <w:sz w:val="24"/>
          <w:highlight w:val="none"/>
        </w:rPr>
        <w:t xml:space="preserve"> </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rPr>
        <w:t>月</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rPr>
        <w:t>日</w:t>
      </w:r>
    </w:p>
    <w:p w14:paraId="418442AE">
      <w:pPr>
        <w:spacing w:line="360" w:lineRule="exact"/>
        <w:jc w:val="center"/>
        <w:rPr>
          <w:rFonts w:ascii="Times New Roman" w:hAnsi="Times New Roman" w:eastAsia="黑体"/>
          <w:color w:val="auto"/>
          <w:sz w:val="28"/>
          <w:szCs w:val="28"/>
          <w:highlight w:val="none"/>
        </w:rPr>
      </w:pPr>
      <w:bookmarkStart w:id="213" w:name="_Toc1483_WPSOffice_Level1"/>
      <w:bookmarkStart w:id="214" w:name="_Toc24999_WPSOffice_Level1"/>
      <w:bookmarkStart w:id="215" w:name="_Toc23493_WPSOffice_Level1"/>
      <w:bookmarkStart w:id="216" w:name="_Toc2048_WPSOffice_Level1"/>
      <w:bookmarkStart w:id="217" w:name="_Toc29660_WPSOffice_Level1"/>
      <w:bookmarkStart w:id="218" w:name="_Toc31596_WPSOffice_Level1"/>
      <w:bookmarkStart w:id="219" w:name="_Toc16609_WPSOffice_Level2"/>
      <w:bookmarkStart w:id="220" w:name="_Toc4794_WPSOffice_Level2"/>
    </w:p>
    <w:p w14:paraId="337A385D">
      <w:pPr>
        <w:spacing w:line="360" w:lineRule="exact"/>
        <w:jc w:val="center"/>
        <w:rPr>
          <w:rFonts w:ascii="Times New Roman" w:hAnsi="Times New Roman" w:eastAsia="黑体"/>
          <w:color w:val="auto"/>
          <w:sz w:val="28"/>
          <w:szCs w:val="28"/>
          <w:highlight w:val="none"/>
        </w:rPr>
      </w:pPr>
    </w:p>
    <w:p w14:paraId="11392419">
      <w:pPr>
        <w:spacing w:line="360" w:lineRule="exact"/>
        <w:jc w:val="center"/>
        <w:rPr>
          <w:rFonts w:ascii="Times New Roman" w:hAnsi="Times New Roman" w:eastAsia="黑体"/>
          <w:color w:val="auto"/>
          <w:sz w:val="28"/>
          <w:szCs w:val="28"/>
          <w:highlight w:val="none"/>
        </w:rPr>
      </w:pPr>
    </w:p>
    <w:p w14:paraId="161C7575">
      <w:pPr>
        <w:spacing w:line="360" w:lineRule="exact"/>
        <w:jc w:val="center"/>
        <w:rPr>
          <w:rFonts w:ascii="Times New Roman" w:hAnsi="Times New Roman" w:eastAsia="黑体"/>
          <w:color w:val="auto"/>
          <w:sz w:val="28"/>
          <w:szCs w:val="28"/>
          <w:highlight w:val="none"/>
        </w:rPr>
      </w:pPr>
    </w:p>
    <w:p w14:paraId="21027E50">
      <w:pPr>
        <w:spacing w:line="360" w:lineRule="exact"/>
        <w:jc w:val="center"/>
        <w:rPr>
          <w:rFonts w:ascii="Times New Roman" w:hAnsi="Times New Roman" w:eastAsia="黑体"/>
          <w:color w:val="auto"/>
          <w:sz w:val="28"/>
          <w:szCs w:val="28"/>
          <w:highlight w:val="none"/>
        </w:rPr>
      </w:pPr>
    </w:p>
    <w:p w14:paraId="73CA577C">
      <w:pPr>
        <w:spacing w:line="360" w:lineRule="exact"/>
        <w:jc w:val="center"/>
        <w:rPr>
          <w:rFonts w:ascii="Times New Roman" w:hAnsi="Times New Roman" w:eastAsia="黑体"/>
          <w:color w:val="auto"/>
          <w:sz w:val="28"/>
          <w:szCs w:val="28"/>
          <w:highlight w:val="none"/>
        </w:rPr>
      </w:pPr>
    </w:p>
    <w:p w14:paraId="32AEC5A3">
      <w:pPr>
        <w:spacing w:line="360" w:lineRule="exact"/>
        <w:jc w:val="center"/>
        <w:rPr>
          <w:rFonts w:ascii="Times New Roman" w:hAnsi="Times New Roman" w:eastAsia="黑体"/>
          <w:color w:val="auto"/>
          <w:sz w:val="28"/>
          <w:szCs w:val="28"/>
          <w:highlight w:val="none"/>
        </w:rPr>
      </w:pPr>
    </w:p>
    <w:p w14:paraId="3DB8A6C1">
      <w:pPr>
        <w:spacing w:line="360" w:lineRule="exact"/>
        <w:jc w:val="center"/>
        <w:rPr>
          <w:rFonts w:ascii="Times New Roman" w:hAnsi="Times New Roman" w:eastAsia="黑体"/>
          <w:color w:val="auto"/>
          <w:sz w:val="28"/>
          <w:szCs w:val="28"/>
          <w:highlight w:val="none"/>
        </w:rPr>
      </w:pPr>
    </w:p>
    <w:p w14:paraId="61DD4F62">
      <w:pPr>
        <w:spacing w:line="360" w:lineRule="exact"/>
        <w:jc w:val="center"/>
        <w:rPr>
          <w:rFonts w:ascii="Times New Roman" w:hAnsi="Times New Roman" w:eastAsia="黑体"/>
          <w:color w:val="auto"/>
          <w:sz w:val="28"/>
          <w:szCs w:val="28"/>
          <w:highlight w:val="none"/>
        </w:rPr>
      </w:pPr>
    </w:p>
    <w:p w14:paraId="685197BD">
      <w:pPr>
        <w:spacing w:line="360" w:lineRule="exact"/>
        <w:jc w:val="center"/>
        <w:rPr>
          <w:rFonts w:ascii="Times New Roman" w:hAnsi="Times New Roman" w:eastAsia="黑体"/>
          <w:color w:val="auto"/>
          <w:sz w:val="28"/>
          <w:szCs w:val="28"/>
          <w:highlight w:val="none"/>
        </w:rPr>
      </w:pPr>
    </w:p>
    <w:p w14:paraId="22A614F7">
      <w:pPr>
        <w:spacing w:line="360" w:lineRule="exact"/>
        <w:jc w:val="center"/>
        <w:rPr>
          <w:rFonts w:ascii="Times New Roman" w:hAnsi="Times New Roman" w:eastAsia="黑体"/>
          <w:color w:val="auto"/>
          <w:sz w:val="28"/>
          <w:szCs w:val="28"/>
          <w:highlight w:val="none"/>
        </w:rPr>
      </w:pPr>
    </w:p>
    <w:p w14:paraId="14C4477A">
      <w:pPr>
        <w:spacing w:line="360" w:lineRule="exact"/>
        <w:jc w:val="center"/>
        <w:rPr>
          <w:rFonts w:ascii="Times New Roman" w:hAnsi="Times New Roman" w:eastAsia="黑体"/>
          <w:color w:val="auto"/>
          <w:sz w:val="28"/>
          <w:szCs w:val="28"/>
          <w:highlight w:val="none"/>
        </w:rPr>
      </w:pPr>
    </w:p>
    <w:p w14:paraId="2933C7E8">
      <w:pPr>
        <w:spacing w:line="360" w:lineRule="exact"/>
        <w:jc w:val="center"/>
        <w:rPr>
          <w:rFonts w:ascii="Times New Roman" w:hAnsi="Times New Roman" w:eastAsia="黑体"/>
          <w:color w:val="auto"/>
          <w:sz w:val="28"/>
          <w:szCs w:val="28"/>
          <w:highlight w:val="none"/>
        </w:rPr>
      </w:pPr>
    </w:p>
    <w:p w14:paraId="34F7C32B">
      <w:pPr>
        <w:spacing w:line="360" w:lineRule="exact"/>
        <w:jc w:val="center"/>
        <w:rPr>
          <w:rFonts w:ascii="Times New Roman" w:hAnsi="Times New Roman" w:eastAsia="黑体"/>
          <w:color w:val="auto"/>
          <w:sz w:val="28"/>
          <w:szCs w:val="28"/>
          <w:highlight w:val="none"/>
        </w:rPr>
      </w:pPr>
    </w:p>
    <w:p w14:paraId="74B91FCA">
      <w:pPr>
        <w:spacing w:line="36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八</w:t>
      </w:r>
      <w:r>
        <w:rPr>
          <w:rFonts w:ascii="Times New Roman" w:hAnsi="Times New Roman" w:eastAsia="黑体"/>
          <w:color w:val="auto"/>
          <w:sz w:val="28"/>
          <w:szCs w:val="28"/>
          <w:highlight w:val="none"/>
        </w:rPr>
        <w:t>、</w:t>
      </w:r>
      <w:bookmarkEnd w:id="213"/>
      <w:bookmarkEnd w:id="214"/>
      <w:bookmarkEnd w:id="215"/>
      <w:bookmarkEnd w:id="216"/>
      <w:r>
        <w:rPr>
          <w:rFonts w:hint="eastAsia" w:ascii="Times New Roman" w:hAnsi="Times New Roman" w:eastAsia="黑体"/>
          <w:color w:val="auto"/>
          <w:sz w:val="28"/>
          <w:szCs w:val="28"/>
          <w:highlight w:val="none"/>
        </w:rPr>
        <w:t>技术方案</w:t>
      </w:r>
      <w:bookmarkEnd w:id="217"/>
      <w:bookmarkEnd w:id="218"/>
      <w:r>
        <w:rPr>
          <w:rFonts w:hint="eastAsia" w:ascii="Times New Roman" w:hAnsi="Times New Roman" w:eastAsia="黑体"/>
          <w:color w:val="auto"/>
          <w:sz w:val="28"/>
          <w:szCs w:val="28"/>
          <w:highlight w:val="none"/>
        </w:rPr>
        <w:t>（如有）</w:t>
      </w:r>
    </w:p>
    <w:p w14:paraId="0103D842">
      <w:pPr>
        <w:spacing w:line="440" w:lineRule="exact"/>
        <w:rPr>
          <w:rFonts w:ascii="Times New Roman" w:hAnsi="Times New Roman" w:eastAsia="黑体"/>
          <w:color w:val="auto"/>
          <w:sz w:val="20"/>
          <w:szCs w:val="20"/>
          <w:highlight w:val="none"/>
        </w:rPr>
      </w:pPr>
    </w:p>
    <w:p w14:paraId="740F9D3D">
      <w:pPr>
        <w:spacing w:line="440" w:lineRule="exact"/>
        <w:ind w:firstLine="420"/>
        <w:rPr>
          <w:rFonts w:ascii="Times New Roman" w:hAnsi="Times New Roman" w:eastAsia="黑体"/>
          <w:color w:val="auto"/>
          <w:szCs w:val="21"/>
          <w:highlight w:val="none"/>
        </w:rPr>
      </w:pPr>
      <w:r>
        <w:rPr>
          <w:rFonts w:hint="eastAsia" w:ascii="Times New Roman" w:hAnsi="Times New Roman" w:eastAsia="黑体"/>
          <w:color w:val="auto"/>
          <w:szCs w:val="21"/>
          <w:highlight w:val="none"/>
        </w:rPr>
        <w:t>供应商应按项目特点编制技术方案</w:t>
      </w:r>
      <w:r>
        <w:rPr>
          <w:rFonts w:ascii="Times New Roman" w:hAnsi="Times New Roman" w:eastAsia="黑体"/>
          <w:color w:val="auto"/>
          <w:szCs w:val="21"/>
          <w:highlight w:val="none"/>
        </w:rPr>
        <w:t>(</w:t>
      </w:r>
      <w:r>
        <w:rPr>
          <w:rFonts w:hint="eastAsia" w:ascii="Times New Roman" w:hAnsi="Times New Roman" w:eastAsia="黑体"/>
          <w:color w:val="auto"/>
          <w:szCs w:val="21"/>
          <w:highlight w:val="none"/>
        </w:rPr>
        <w:t>文字宜精炼、内容具有针对性</w:t>
      </w:r>
      <w:r>
        <w:rPr>
          <w:rFonts w:ascii="Times New Roman" w:hAnsi="Times New Roman" w:eastAsia="黑体"/>
          <w:color w:val="auto"/>
          <w:szCs w:val="21"/>
          <w:highlight w:val="none"/>
        </w:rPr>
        <w:t>)</w:t>
      </w:r>
      <w:r>
        <w:rPr>
          <w:rFonts w:hint="eastAsia" w:ascii="Times New Roman" w:hAnsi="Times New Roman" w:eastAsia="黑体"/>
          <w:color w:val="auto"/>
          <w:szCs w:val="21"/>
          <w:highlight w:val="none"/>
        </w:rPr>
        <w:t>。</w:t>
      </w:r>
    </w:p>
    <w:p w14:paraId="0CFB0E2A">
      <w:pPr>
        <w:pStyle w:val="2"/>
        <w:spacing w:line="480" w:lineRule="auto"/>
        <w:rPr>
          <w:rFonts w:ascii="Times New Roman" w:hAnsi="Times New Roman"/>
          <w:color w:val="auto"/>
          <w:sz w:val="24"/>
          <w:highlight w:val="none"/>
        </w:rPr>
      </w:pPr>
    </w:p>
    <w:bookmarkEnd w:id="219"/>
    <w:bookmarkEnd w:id="220"/>
    <w:p w14:paraId="612FF113">
      <w:pPr>
        <w:spacing w:line="440" w:lineRule="exact"/>
        <w:jc w:val="center"/>
        <w:rPr>
          <w:rFonts w:ascii="Times New Roman" w:hAnsi="Times New Roman" w:eastAsia="黑体"/>
          <w:color w:val="auto"/>
          <w:sz w:val="28"/>
          <w:szCs w:val="28"/>
          <w:highlight w:val="none"/>
        </w:rPr>
        <w:sectPr>
          <w:headerReference r:id="rId24" w:type="default"/>
          <w:footerReference r:id="rId25" w:type="default"/>
          <w:footnotePr>
            <w:numFmt w:val="decimalEnclosedCircleChinese"/>
          </w:footnotePr>
          <w:pgSz w:w="11906" w:h="16838"/>
          <w:pgMar w:top="1440" w:right="1418" w:bottom="1440" w:left="1588" w:header="851" w:footer="992" w:gutter="0"/>
          <w:cols w:space="720" w:num="1"/>
          <w:docGrid w:linePitch="312" w:charSpace="0"/>
        </w:sectPr>
      </w:pPr>
    </w:p>
    <w:p w14:paraId="43A78B48">
      <w:pPr>
        <w:spacing w:line="44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九</w:t>
      </w:r>
      <w:r>
        <w:rPr>
          <w:rFonts w:ascii="Times New Roman" w:hAnsi="Times New Roman" w:eastAsia="黑体"/>
          <w:color w:val="auto"/>
          <w:sz w:val="28"/>
          <w:szCs w:val="28"/>
          <w:highlight w:val="none"/>
        </w:rPr>
        <w:t>、其它材料</w:t>
      </w:r>
    </w:p>
    <w:p w14:paraId="16D764EB">
      <w:pPr>
        <w:pStyle w:val="28"/>
        <w:rPr>
          <w:rFonts w:hint="default" w:ascii="Times New Roman"/>
          <w:color w:val="auto"/>
          <w:szCs w:val="28"/>
          <w:highlight w:val="none"/>
        </w:rPr>
      </w:pPr>
    </w:p>
    <w:p w14:paraId="6F0AF09E">
      <w:pPr>
        <w:spacing w:line="440" w:lineRule="exact"/>
        <w:rPr>
          <w:rFonts w:ascii="Times New Roman" w:hAnsi="Times New Roman" w:eastAsia="黑体"/>
          <w:color w:val="auto"/>
          <w:szCs w:val="21"/>
          <w:highlight w:val="none"/>
        </w:rPr>
      </w:pPr>
      <w:r>
        <w:rPr>
          <w:rFonts w:hint="eastAsia" w:ascii="Times New Roman" w:hAnsi="Times New Roman" w:eastAsia="黑体"/>
          <w:color w:val="auto"/>
          <w:szCs w:val="21"/>
          <w:highlight w:val="none"/>
        </w:rPr>
        <w:t>1、响应保证金的银行凭证（电汇回单）复印件等。</w:t>
      </w:r>
    </w:p>
    <w:p w14:paraId="4FD8F7DA">
      <w:pPr>
        <w:widowControl/>
        <w:autoSpaceDE w:val="0"/>
        <w:autoSpaceDN w:val="0"/>
        <w:spacing w:line="360" w:lineRule="atLeast"/>
        <w:textAlignment w:val="bottom"/>
        <w:outlineLvl w:val="0"/>
        <w:rPr>
          <w:rFonts w:ascii="Times New Roman" w:hAnsi="Times New Roman" w:eastAsia="黑体"/>
          <w:color w:val="auto"/>
          <w:szCs w:val="21"/>
          <w:highlight w:val="none"/>
        </w:rPr>
      </w:pPr>
      <w:bookmarkStart w:id="221" w:name="_Toc174460038"/>
      <w:r>
        <w:rPr>
          <w:rFonts w:hint="eastAsia" w:ascii="Times New Roman" w:hAnsi="Times New Roman" w:eastAsia="黑体"/>
          <w:color w:val="auto"/>
          <w:szCs w:val="21"/>
          <w:highlight w:val="none"/>
        </w:rPr>
        <w:t>2、其他材料。</w:t>
      </w:r>
      <w:bookmarkEnd w:id="221"/>
    </w:p>
    <w:p w14:paraId="1EB57B63">
      <w:pPr>
        <w:pStyle w:val="2"/>
        <w:jc w:val="left"/>
        <w:rPr>
          <w:rFonts w:ascii="Times New Roman" w:hAnsi="Times New Roman" w:cs="Times New Roman"/>
          <w:color w:val="auto"/>
          <w:highlight w:val="none"/>
        </w:rPr>
      </w:pPr>
    </w:p>
    <w:sectPr>
      <w:headerReference r:id="rId26" w:type="default"/>
      <w:footerReference r:id="rId27" w:type="default"/>
      <w:pgSz w:w="11906" w:h="16838"/>
      <w:pgMar w:top="1440" w:right="1418" w:bottom="1440"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2FCD4">
    <w:pPr>
      <w:pStyle w:val="13"/>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1D3F6C">
                          <w:pPr>
                            <w:pStyle w:val="13"/>
                            <w:ind w:firstLine="360"/>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781D3F6C">
                    <w:pPr>
                      <w:pStyle w:val="13"/>
                      <w:ind w:firstLine="360"/>
                    </w:pPr>
                    <w:r>
                      <w:fldChar w:fldCharType="begin"/>
                    </w:r>
                    <w:r>
                      <w:instrText xml:space="preserve"> PAGE  \* MERGEFORMAT </w:instrText>
                    </w:r>
                    <w:r>
                      <w:fldChar w:fldCharType="separate"/>
                    </w:r>
                    <w:r>
                      <w:t>6</w:t>
                    </w:r>
                    <w:r>
                      <w:fldChar w:fldCharType="end"/>
                    </w:r>
                  </w:p>
                </w:txbxContent>
              </v:textbox>
            </v:shape>
          </w:pict>
        </mc:Fallback>
      </mc:AlternateContent>
    </w:r>
  </w:p>
  <w:p w14:paraId="7CCC7FB9">
    <w:pPr>
      <w:pStyle w:val="1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12254"/>
    </w:sdtPr>
    <w:sdtContent>
      <w:p w14:paraId="70734853">
        <w:pPr>
          <w:pStyle w:val="13"/>
          <w:ind w:firstLine="360"/>
          <w:jc w:val="center"/>
        </w:pPr>
        <w:r>
          <w:fldChar w:fldCharType="begin"/>
        </w:r>
        <w:r>
          <w:instrText xml:space="preserve"> PAGE   \* MERGEFORMAT </w:instrText>
        </w:r>
        <w:r>
          <w:fldChar w:fldCharType="separate"/>
        </w:r>
        <w:r>
          <w:rPr>
            <w:lang w:val="zh-CN"/>
          </w:rPr>
          <w:t>28</w:t>
        </w:r>
        <w:r>
          <w:rPr>
            <w:lang w:val="zh-CN"/>
          </w:rPr>
          <w:fldChar w:fldCharType="end"/>
        </w:r>
      </w:p>
    </w:sdtContent>
  </w:sdt>
  <w:p w14:paraId="50D6592B">
    <w:pPr>
      <w:pStyle w:val="13"/>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C0531">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01F21">
                          <w:pPr>
                            <w:jc w:val="center"/>
                          </w:pPr>
                          <w:r>
                            <w:fldChar w:fldCharType="begin"/>
                          </w:r>
                          <w:r>
                            <w:rPr>
                              <w:rStyle w:val="25"/>
                            </w:rPr>
                            <w:instrText xml:space="preserve"> PAGE </w:instrText>
                          </w:r>
                          <w:r>
                            <w:fldChar w:fldCharType="separate"/>
                          </w:r>
                          <w:r>
                            <w:rPr>
                              <w:rStyle w:val="25"/>
                            </w:rPr>
                            <w:t>31</w:t>
                          </w:r>
                          <w:r>
                            <w:fldChar w:fldCharType="end"/>
                          </w:r>
                        </w:p>
                        <w:p w14:paraId="2769F06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4B01F21">
                    <w:pPr>
                      <w:jc w:val="center"/>
                    </w:pPr>
                    <w:r>
                      <w:fldChar w:fldCharType="begin"/>
                    </w:r>
                    <w:r>
                      <w:rPr>
                        <w:rStyle w:val="25"/>
                      </w:rPr>
                      <w:instrText xml:space="preserve"> PAGE </w:instrText>
                    </w:r>
                    <w:r>
                      <w:fldChar w:fldCharType="separate"/>
                    </w:r>
                    <w:r>
                      <w:rPr>
                        <w:rStyle w:val="25"/>
                      </w:rPr>
                      <w:t>31</w:t>
                    </w:r>
                    <w:r>
                      <w:fldChar w:fldCharType="end"/>
                    </w:r>
                  </w:p>
                  <w:p w14:paraId="2769F067"/>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12E32">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76006">
                          <w:pPr>
                            <w:jc w:val="center"/>
                          </w:pPr>
                          <w:r>
                            <w:fldChar w:fldCharType="begin"/>
                          </w:r>
                          <w:r>
                            <w:rPr>
                              <w:rStyle w:val="25"/>
                            </w:rPr>
                            <w:instrText xml:space="preserve"> PAGE </w:instrText>
                          </w:r>
                          <w:r>
                            <w:fldChar w:fldCharType="separate"/>
                          </w:r>
                          <w:r>
                            <w:rPr>
                              <w:rStyle w:val="25"/>
                            </w:rPr>
                            <w:t>37</w:t>
                          </w:r>
                          <w:r>
                            <w:fldChar w:fldCharType="end"/>
                          </w:r>
                        </w:p>
                        <w:p w14:paraId="4ECDF2E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F076006">
                    <w:pPr>
                      <w:jc w:val="center"/>
                    </w:pPr>
                    <w:r>
                      <w:fldChar w:fldCharType="begin"/>
                    </w:r>
                    <w:r>
                      <w:rPr>
                        <w:rStyle w:val="25"/>
                      </w:rPr>
                      <w:instrText xml:space="preserve"> PAGE </w:instrText>
                    </w:r>
                    <w:r>
                      <w:fldChar w:fldCharType="separate"/>
                    </w:r>
                    <w:r>
                      <w:rPr>
                        <w:rStyle w:val="25"/>
                      </w:rPr>
                      <w:t>37</w:t>
                    </w:r>
                    <w:r>
                      <w:fldChar w:fldCharType="end"/>
                    </w:r>
                  </w:p>
                  <w:p w14:paraId="4ECDF2EF"/>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C2502">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0CFCB">
                          <w:pPr>
                            <w:pStyle w:val="13"/>
                            <w:jc w:val="center"/>
                          </w:pPr>
                          <w:r>
                            <w:fldChar w:fldCharType="begin"/>
                          </w:r>
                          <w:r>
                            <w:instrText xml:space="preserve">PAGE   \* MERGEFORMAT</w:instrText>
                          </w:r>
                          <w:r>
                            <w:fldChar w:fldCharType="separate"/>
                          </w:r>
                          <w:r>
                            <w:rPr>
                              <w:lang w:val="zh-CN"/>
                            </w:rP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6E0CFCB">
                    <w:pPr>
                      <w:pStyle w:val="13"/>
                      <w:jc w:val="center"/>
                    </w:pPr>
                    <w:r>
                      <w:fldChar w:fldCharType="begin"/>
                    </w:r>
                    <w:r>
                      <w:instrText xml:space="preserve">PAGE   \* MERGEFORMAT</w:instrText>
                    </w:r>
                    <w:r>
                      <w:fldChar w:fldCharType="separate"/>
                    </w:r>
                    <w:r>
                      <w:rPr>
                        <w:lang w:val="zh-CN"/>
                      </w:rPr>
                      <w:t>44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C2B2C">
    <w:pPr>
      <w:pStyle w:val="13"/>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FEC51C">
                          <w:pPr>
                            <w:pStyle w:val="13"/>
                            <w:ind w:firstLine="360"/>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75FEC51C">
                    <w:pPr>
                      <w:pStyle w:val="13"/>
                      <w:ind w:firstLine="360"/>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6541"/>
    </w:sdtPr>
    <w:sdtContent>
      <w:p w14:paraId="4B421C56">
        <w:pPr>
          <w:pStyle w:val="13"/>
          <w:ind w:firstLine="360"/>
          <w:jc w:val="center"/>
        </w:pPr>
        <w:r>
          <w:fldChar w:fldCharType="begin"/>
        </w:r>
        <w:r>
          <w:instrText xml:space="preserve"> PAGE   \* MERGEFORMAT </w:instrText>
        </w:r>
        <w:r>
          <w:fldChar w:fldCharType="separate"/>
        </w:r>
        <w:r>
          <w:rPr>
            <w:lang w:val="zh-CN"/>
          </w:rPr>
          <w:t>26</w:t>
        </w:r>
        <w:r>
          <w:rPr>
            <w:lang w:val="zh-CN"/>
          </w:rPr>
          <w:fldChar w:fldCharType="end"/>
        </w:r>
      </w:p>
    </w:sdtContent>
  </w:sdt>
  <w:p w14:paraId="2F0BA43C">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638A5">
    <w:pPr>
      <w:pStyle w:val="13"/>
      <w:ind w:firstLine="360"/>
      <w:rPr>
        <w:rStyle w:val="25"/>
      </w:rPr>
    </w:pPr>
    <w:r>
      <w:fldChar w:fldCharType="begin"/>
    </w:r>
    <w:r>
      <w:rPr>
        <w:rStyle w:val="25"/>
      </w:rPr>
      <w:instrText xml:space="preserve">PAGE  </w:instrText>
    </w:r>
    <w:r>
      <w:fldChar w:fldCharType="end"/>
    </w:r>
  </w:p>
  <w:p w14:paraId="66FFA5FD">
    <w:pPr>
      <w:pStyle w:val="13"/>
      <w:ind w:firstLine="360"/>
    </w:pPr>
  </w:p>
  <w:p w14:paraId="5FD4AD77">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BD084">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021443"/>
    </w:sdtPr>
    <w:sdtContent>
      <w:p w14:paraId="17E1EEB5">
        <w:pPr>
          <w:pStyle w:val="13"/>
          <w:ind w:firstLine="360"/>
          <w:jc w:val="center"/>
        </w:pPr>
        <w:r>
          <w:fldChar w:fldCharType="begin"/>
        </w:r>
        <w:r>
          <w:instrText xml:space="preserve"> PAGE   \* MERGEFORMAT </w:instrText>
        </w:r>
        <w:r>
          <w:fldChar w:fldCharType="separate"/>
        </w:r>
        <w:r>
          <w:rPr>
            <w:lang w:val="zh-CN"/>
          </w:rPr>
          <w:t>27</w:t>
        </w:r>
        <w:r>
          <w:rPr>
            <w:lang w:val="zh-CN"/>
          </w:rPr>
          <w:fldChar w:fldCharType="end"/>
        </w:r>
      </w:p>
    </w:sdtContent>
  </w:sdt>
  <w:p w14:paraId="16123FDA">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42AB0">
    <w:pPr>
      <w:pStyle w:val="1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9F940">
    <w:pPr>
      <w:pStyle w:val="13"/>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102891"/>
    </w:sdtPr>
    <w:sdtContent>
      <w:p w14:paraId="5A73617E">
        <w:pPr>
          <w:pStyle w:val="13"/>
          <w:ind w:firstLine="360"/>
          <w:jc w:val="center"/>
        </w:pPr>
        <w:r>
          <w:fldChar w:fldCharType="begin"/>
        </w:r>
        <w:r>
          <w:instrText xml:space="preserve"> PAGE   \* MERGEFORMAT </w:instrText>
        </w:r>
        <w:r>
          <w:fldChar w:fldCharType="separate"/>
        </w:r>
        <w:r>
          <w:rPr>
            <w:lang w:val="zh-CN"/>
          </w:rPr>
          <w:t>17</w:t>
        </w:r>
        <w:r>
          <w:rPr>
            <w:lang w:val="zh-CN"/>
          </w:rPr>
          <w:fldChar w:fldCharType="end"/>
        </w:r>
      </w:p>
    </w:sdtContent>
  </w:sdt>
  <w:p w14:paraId="4A7B4439">
    <w:pPr>
      <w:pStyle w:val="13"/>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784DA">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32AC7">
    <w:pPr>
      <w:ind w:firstLine="4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4D716">
    <w:pPr>
      <w:pStyle w:val="15"/>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07175">
    <w:pPr>
      <w:pStyle w:val="15"/>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54EED">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A03D5">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647E7">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FFFF4">
    <w:pPr>
      <w:pStyle w:val="1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19B93">
    <w:pPr>
      <w:pStyle w:val="15"/>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ACA7C">
    <w:pPr>
      <w:pStyle w:val="15"/>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CC5A0">
    <w:pPr>
      <w:pStyle w:val="15"/>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4BA22">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1FB3E"/>
    <w:multiLevelType w:val="singleLevel"/>
    <w:tmpl w:val="84F1FB3E"/>
    <w:lvl w:ilvl="0" w:tentative="0">
      <w:start w:val="1"/>
      <w:numFmt w:val="decimal"/>
      <w:suff w:val="nothing"/>
      <w:lvlText w:val="%1、"/>
      <w:lvlJc w:val="left"/>
    </w:lvl>
  </w:abstractNum>
  <w:abstractNum w:abstractNumId="1">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01D7B5A"/>
    <w:multiLevelType w:val="singleLevel"/>
    <w:tmpl w:val="C01D7B5A"/>
    <w:lvl w:ilvl="0" w:tentative="0">
      <w:start w:val="2"/>
      <w:numFmt w:val="decimal"/>
      <w:suff w:val="nothing"/>
      <w:lvlText w:val="（%1）"/>
      <w:lvlJc w:val="left"/>
    </w:lvl>
  </w:abstractNum>
  <w:abstractNum w:abstractNumId="3">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4">
    <w:nsid w:val="6AE75141"/>
    <w:multiLevelType w:val="singleLevel"/>
    <w:tmpl w:val="6AE75141"/>
    <w:lvl w:ilvl="0" w:tentative="0">
      <w:start w:val="1"/>
      <w:numFmt w:val="decimal"/>
      <w:suff w:val="nothing"/>
      <w:lvlText w:val="（%1）"/>
      <w:lvlJc w:val="left"/>
    </w:lvl>
  </w:abstractNum>
  <w:abstractNum w:abstractNumId="5">
    <w:nsid w:val="7C3F5AF5"/>
    <w:multiLevelType w:val="multilevel"/>
    <w:tmpl w:val="7C3F5AF5"/>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NGE0MzRkMzVkOGU5ZTdkOGM0MWZmNmVmOTQ3MTQifQ=="/>
    <w:docVar w:name="KSO_WPS_MARK_KEY" w:val="7409dfc8-9c9d-4c7d-acbd-751acba64bc9"/>
  </w:docVars>
  <w:rsids>
    <w:rsidRoot w:val="00C702B6"/>
    <w:rsid w:val="000352AD"/>
    <w:rsid w:val="000963CE"/>
    <w:rsid w:val="000C0632"/>
    <w:rsid w:val="00126DE8"/>
    <w:rsid w:val="0013112C"/>
    <w:rsid w:val="001659E6"/>
    <w:rsid w:val="001D3B2D"/>
    <w:rsid w:val="00286930"/>
    <w:rsid w:val="002968F8"/>
    <w:rsid w:val="002D506F"/>
    <w:rsid w:val="00306341"/>
    <w:rsid w:val="00363542"/>
    <w:rsid w:val="003901F8"/>
    <w:rsid w:val="003C6A6E"/>
    <w:rsid w:val="0045057F"/>
    <w:rsid w:val="00466F51"/>
    <w:rsid w:val="004932B8"/>
    <w:rsid w:val="00493A7F"/>
    <w:rsid w:val="004B0B8C"/>
    <w:rsid w:val="004B220F"/>
    <w:rsid w:val="00512041"/>
    <w:rsid w:val="005B1C62"/>
    <w:rsid w:val="00661BB8"/>
    <w:rsid w:val="006D3B10"/>
    <w:rsid w:val="00774C23"/>
    <w:rsid w:val="007A0247"/>
    <w:rsid w:val="007F0E50"/>
    <w:rsid w:val="008A3FB0"/>
    <w:rsid w:val="00AE1115"/>
    <w:rsid w:val="00AF0DA2"/>
    <w:rsid w:val="00B56F3C"/>
    <w:rsid w:val="00B87A27"/>
    <w:rsid w:val="00BB46F4"/>
    <w:rsid w:val="00C133D3"/>
    <w:rsid w:val="00C16533"/>
    <w:rsid w:val="00C41114"/>
    <w:rsid w:val="00C467AD"/>
    <w:rsid w:val="00C702B6"/>
    <w:rsid w:val="00C74E9F"/>
    <w:rsid w:val="00D01E04"/>
    <w:rsid w:val="00D65476"/>
    <w:rsid w:val="00E818BA"/>
    <w:rsid w:val="00F05646"/>
    <w:rsid w:val="00F43DE7"/>
    <w:rsid w:val="00F66BFE"/>
    <w:rsid w:val="00FA1044"/>
    <w:rsid w:val="00FD2626"/>
    <w:rsid w:val="01082DCE"/>
    <w:rsid w:val="01196377"/>
    <w:rsid w:val="011A27E6"/>
    <w:rsid w:val="011B4B0A"/>
    <w:rsid w:val="011D6ED0"/>
    <w:rsid w:val="013C7065"/>
    <w:rsid w:val="014D641B"/>
    <w:rsid w:val="01536744"/>
    <w:rsid w:val="01604B65"/>
    <w:rsid w:val="01631629"/>
    <w:rsid w:val="016A3995"/>
    <w:rsid w:val="01767A67"/>
    <w:rsid w:val="018A4C0E"/>
    <w:rsid w:val="018B2605"/>
    <w:rsid w:val="019312E0"/>
    <w:rsid w:val="0195715E"/>
    <w:rsid w:val="019D2FC7"/>
    <w:rsid w:val="019E058F"/>
    <w:rsid w:val="01B82FCB"/>
    <w:rsid w:val="01BC5540"/>
    <w:rsid w:val="01E22FC9"/>
    <w:rsid w:val="01ED4448"/>
    <w:rsid w:val="02047B14"/>
    <w:rsid w:val="021358C1"/>
    <w:rsid w:val="021A334D"/>
    <w:rsid w:val="02241CA7"/>
    <w:rsid w:val="022C0382"/>
    <w:rsid w:val="022D7E5C"/>
    <w:rsid w:val="02454DC6"/>
    <w:rsid w:val="02460711"/>
    <w:rsid w:val="024B086A"/>
    <w:rsid w:val="024C3FDE"/>
    <w:rsid w:val="025C2FF3"/>
    <w:rsid w:val="0260580C"/>
    <w:rsid w:val="026F50F7"/>
    <w:rsid w:val="0292228F"/>
    <w:rsid w:val="029D3473"/>
    <w:rsid w:val="02A843B9"/>
    <w:rsid w:val="02AF018D"/>
    <w:rsid w:val="02B17534"/>
    <w:rsid w:val="02C148EA"/>
    <w:rsid w:val="02D7069C"/>
    <w:rsid w:val="02F11F86"/>
    <w:rsid w:val="031402A0"/>
    <w:rsid w:val="03530EF0"/>
    <w:rsid w:val="036356DC"/>
    <w:rsid w:val="03666726"/>
    <w:rsid w:val="036A6013"/>
    <w:rsid w:val="036B0042"/>
    <w:rsid w:val="03921536"/>
    <w:rsid w:val="03957CCA"/>
    <w:rsid w:val="03BA168E"/>
    <w:rsid w:val="03DE6BBF"/>
    <w:rsid w:val="03E70DB3"/>
    <w:rsid w:val="03EA0F31"/>
    <w:rsid w:val="03EC548F"/>
    <w:rsid w:val="03FB6B06"/>
    <w:rsid w:val="04233E93"/>
    <w:rsid w:val="04266180"/>
    <w:rsid w:val="04295DA0"/>
    <w:rsid w:val="04352FAD"/>
    <w:rsid w:val="04533F12"/>
    <w:rsid w:val="046B7205"/>
    <w:rsid w:val="047B3AB4"/>
    <w:rsid w:val="047C0CFA"/>
    <w:rsid w:val="047C234D"/>
    <w:rsid w:val="048328A9"/>
    <w:rsid w:val="04A52713"/>
    <w:rsid w:val="04A61CAB"/>
    <w:rsid w:val="04B66E9B"/>
    <w:rsid w:val="04C17856"/>
    <w:rsid w:val="04DF02F5"/>
    <w:rsid w:val="04EA65EC"/>
    <w:rsid w:val="04F54297"/>
    <w:rsid w:val="04F76AAC"/>
    <w:rsid w:val="04F95D73"/>
    <w:rsid w:val="050022AA"/>
    <w:rsid w:val="05162632"/>
    <w:rsid w:val="05474D67"/>
    <w:rsid w:val="05524952"/>
    <w:rsid w:val="057351EA"/>
    <w:rsid w:val="059761EF"/>
    <w:rsid w:val="059F2433"/>
    <w:rsid w:val="05A12F8F"/>
    <w:rsid w:val="05B16949"/>
    <w:rsid w:val="05C614B1"/>
    <w:rsid w:val="05EC3DBF"/>
    <w:rsid w:val="05F90297"/>
    <w:rsid w:val="060C39DD"/>
    <w:rsid w:val="061006D5"/>
    <w:rsid w:val="06227012"/>
    <w:rsid w:val="06291D77"/>
    <w:rsid w:val="062929E2"/>
    <w:rsid w:val="064B1FD0"/>
    <w:rsid w:val="06510831"/>
    <w:rsid w:val="0655574A"/>
    <w:rsid w:val="066756C3"/>
    <w:rsid w:val="066E7995"/>
    <w:rsid w:val="0671119D"/>
    <w:rsid w:val="068C07A0"/>
    <w:rsid w:val="069A0A43"/>
    <w:rsid w:val="069C2279"/>
    <w:rsid w:val="06C75E0F"/>
    <w:rsid w:val="06CD2659"/>
    <w:rsid w:val="06D9617D"/>
    <w:rsid w:val="06E209B7"/>
    <w:rsid w:val="06EE5449"/>
    <w:rsid w:val="06F84EFB"/>
    <w:rsid w:val="071D3AEF"/>
    <w:rsid w:val="071F775B"/>
    <w:rsid w:val="0725414F"/>
    <w:rsid w:val="073E4D0F"/>
    <w:rsid w:val="07914D92"/>
    <w:rsid w:val="07B07A4F"/>
    <w:rsid w:val="07C93DD2"/>
    <w:rsid w:val="07F10BD9"/>
    <w:rsid w:val="07F33261"/>
    <w:rsid w:val="07FB3039"/>
    <w:rsid w:val="07FC2047"/>
    <w:rsid w:val="080A4F8B"/>
    <w:rsid w:val="081D312D"/>
    <w:rsid w:val="08290DFC"/>
    <w:rsid w:val="082D031A"/>
    <w:rsid w:val="083227D0"/>
    <w:rsid w:val="083E61F6"/>
    <w:rsid w:val="08441F41"/>
    <w:rsid w:val="08662069"/>
    <w:rsid w:val="0871359F"/>
    <w:rsid w:val="08752E31"/>
    <w:rsid w:val="08762289"/>
    <w:rsid w:val="088909C5"/>
    <w:rsid w:val="088A61B1"/>
    <w:rsid w:val="08A45B58"/>
    <w:rsid w:val="08A75E9F"/>
    <w:rsid w:val="08B51EFD"/>
    <w:rsid w:val="08C520FD"/>
    <w:rsid w:val="08C644EB"/>
    <w:rsid w:val="08CB31B1"/>
    <w:rsid w:val="08DE0702"/>
    <w:rsid w:val="08E36B16"/>
    <w:rsid w:val="08E83EB8"/>
    <w:rsid w:val="08EB2A28"/>
    <w:rsid w:val="09033D88"/>
    <w:rsid w:val="091033C7"/>
    <w:rsid w:val="092454AE"/>
    <w:rsid w:val="094350D2"/>
    <w:rsid w:val="09520EC1"/>
    <w:rsid w:val="09522E65"/>
    <w:rsid w:val="095375F1"/>
    <w:rsid w:val="096126C2"/>
    <w:rsid w:val="09904735"/>
    <w:rsid w:val="09A1577F"/>
    <w:rsid w:val="09B1743D"/>
    <w:rsid w:val="09BF3C5F"/>
    <w:rsid w:val="09EC3543"/>
    <w:rsid w:val="0A017749"/>
    <w:rsid w:val="0A1C64DE"/>
    <w:rsid w:val="0A31325F"/>
    <w:rsid w:val="0A433EA3"/>
    <w:rsid w:val="0A4C0A53"/>
    <w:rsid w:val="0A562E5C"/>
    <w:rsid w:val="0A595E3B"/>
    <w:rsid w:val="0A6D4428"/>
    <w:rsid w:val="0A70103F"/>
    <w:rsid w:val="0A830A8F"/>
    <w:rsid w:val="0AB1314A"/>
    <w:rsid w:val="0AB92708"/>
    <w:rsid w:val="0ACF434F"/>
    <w:rsid w:val="0ADB488F"/>
    <w:rsid w:val="0ADF4740"/>
    <w:rsid w:val="0AF404CA"/>
    <w:rsid w:val="0AFB3396"/>
    <w:rsid w:val="0B237F0C"/>
    <w:rsid w:val="0B25655D"/>
    <w:rsid w:val="0B372831"/>
    <w:rsid w:val="0B3B41A4"/>
    <w:rsid w:val="0B466158"/>
    <w:rsid w:val="0B765704"/>
    <w:rsid w:val="0B7D0BA2"/>
    <w:rsid w:val="0B831417"/>
    <w:rsid w:val="0B976282"/>
    <w:rsid w:val="0BAA0921"/>
    <w:rsid w:val="0BAB4B61"/>
    <w:rsid w:val="0BBE3C8E"/>
    <w:rsid w:val="0BD75140"/>
    <w:rsid w:val="0BD821CA"/>
    <w:rsid w:val="0BD95485"/>
    <w:rsid w:val="0BE00F68"/>
    <w:rsid w:val="0C0A4650"/>
    <w:rsid w:val="0C122E87"/>
    <w:rsid w:val="0C140DB6"/>
    <w:rsid w:val="0C142061"/>
    <w:rsid w:val="0C25115F"/>
    <w:rsid w:val="0C2F1549"/>
    <w:rsid w:val="0C30164C"/>
    <w:rsid w:val="0C4909C1"/>
    <w:rsid w:val="0C54553C"/>
    <w:rsid w:val="0C550F2D"/>
    <w:rsid w:val="0C6153DA"/>
    <w:rsid w:val="0C680BDD"/>
    <w:rsid w:val="0C715D36"/>
    <w:rsid w:val="0C72723E"/>
    <w:rsid w:val="0C8830F0"/>
    <w:rsid w:val="0C915D6B"/>
    <w:rsid w:val="0C9F0011"/>
    <w:rsid w:val="0CA8035A"/>
    <w:rsid w:val="0CAD361F"/>
    <w:rsid w:val="0CAD70A0"/>
    <w:rsid w:val="0CCA7A68"/>
    <w:rsid w:val="0CE45ABA"/>
    <w:rsid w:val="0CE55D2A"/>
    <w:rsid w:val="0CEA1161"/>
    <w:rsid w:val="0CF21B20"/>
    <w:rsid w:val="0D0E1A16"/>
    <w:rsid w:val="0D10611A"/>
    <w:rsid w:val="0D204464"/>
    <w:rsid w:val="0D245D5D"/>
    <w:rsid w:val="0D2A5D78"/>
    <w:rsid w:val="0D4D2A59"/>
    <w:rsid w:val="0D643C93"/>
    <w:rsid w:val="0D6723F0"/>
    <w:rsid w:val="0D6E7E4F"/>
    <w:rsid w:val="0D840310"/>
    <w:rsid w:val="0D8F2ED2"/>
    <w:rsid w:val="0D935001"/>
    <w:rsid w:val="0DA75F7E"/>
    <w:rsid w:val="0DBA39FC"/>
    <w:rsid w:val="0DCE19B4"/>
    <w:rsid w:val="0E14052A"/>
    <w:rsid w:val="0E1B588D"/>
    <w:rsid w:val="0E265F28"/>
    <w:rsid w:val="0E2873E9"/>
    <w:rsid w:val="0E744B2D"/>
    <w:rsid w:val="0E8D05E0"/>
    <w:rsid w:val="0E9B3C63"/>
    <w:rsid w:val="0EB4636E"/>
    <w:rsid w:val="0EB75DCA"/>
    <w:rsid w:val="0EC81177"/>
    <w:rsid w:val="0ED12EB4"/>
    <w:rsid w:val="0ED16605"/>
    <w:rsid w:val="0ED97B37"/>
    <w:rsid w:val="0EE3071C"/>
    <w:rsid w:val="0EED2DF2"/>
    <w:rsid w:val="0EF83DB8"/>
    <w:rsid w:val="0F401FA4"/>
    <w:rsid w:val="0F4F57E8"/>
    <w:rsid w:val="0F53697B"/>
    <w:rsid w:val="0F6C3B60"/>
    <w:rsid w:val="0F6F6315"/>
    <w:rsid w:val="0F7150A0"/>
    <w:rsid w:val="0F74541D"/>
    <w:rsid w:val="0F7A125F"/>
    <w:rsid w:val="0F7E33DB"/>
    <w:rsid w:val="0F974916"/>
    <w:rsid w:val="0FB81B5B"/>
    <w:rsid w:val="0FC2412D"/>
    <w:rsid w:val="0FD00E8A"/>
    <w:rsid w:val="0FE65A61"/>
    <w:rsid w:val="10090199"/>
    <w:rsid w:val="101E6C9D"/>
    <w:rsid w:val="10337DDD"/>
    <w:rsid w:val="103656D1"/>
    <w:rsid w:val="103C7917"/>
    <w:rsid w:val="10564A8B"/>
    <w:rsid w:val="1058602D"/>
    <w:rsid w:val="10795C93"/>
    <w:rsid w:val="108B3AFA"/>
    <w:rsid w:val="10B15280"/>
    <w:rsid w:val="10B97633"/>
    <w:rsid w:val="10CF164C"/>
    <w:rsid w:val="10D50461"/>
    <w:rsid w:val="10E24CD8"/>
    <w:rsid w:val="10F15163"/>
    <w:rsid w:val="10F26CDC"/>
    <w:rsid w:val="11163C77"/>
    <w:rsid w:val="112F2E18"/>
    <w:rsid w:val="1139732F"/>
    <w:rsid w:val="114A7510"/>
    <w:rsid w:val="114C67B8"/>
    <w:rsid w:val="115A53BC"/>
    <w:rsid w:val="116479F0"/>
    <w:rsid w:val="11696085"/>
    <w:rsid w:val="117051E5"/>
    <w:rsid w:val="117A2D8F"/>
    <w:rsid w:val="118C11EC"/>
    <w:rsid w:val="118E75B9"/>
    <w:rsid w:val="1194155A"/>
    <w:rsid w:val="119C1623"/>
    <w:rsid w:val="11AB3509"/>
    <w:rsid w:val="11B5299E"/>
    <w:rsid w:val="11E52624"/>
    <w:rsid w:val="11E8124D"/>
    <w:rsid w:val="11F9333E"/>
    <w:rsid w:val="11FE31AD"/>
    <w:rsid w:val="121466AA"/>
    <w:rsid w:val="121D602C"/>
    <w:rsid w:val="122B6577"/>
    <w:rsid w:val="122B76A8"/>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E1AE7"/>
    <w:rsid w:val="130C6CE3"/>
    <w:rsid w:val="13190BA4"/>
    <w:rsid w:val="13293F8A"/>
    <w:rsid w:val="132A5815"/>
    <w:rsid w:val="13356A71"/>
    <w:rsid w:val="134854F2"/>
    <w:rsid w:val="13594F2D"/>
    <w:rsid w:val="13714DE1"/>
    <w:rsid w:val="13777EAF"/>
    <w:rsid w:val="13A70B15"/>
    <w:rsid w:val="13B72E13"/>
    <w:rsid w:val="13B912D7"/>
    <w:rsid w:val="13BA32C6"/>
    <w:rsid w:val="13DE4A24"/>
    <w:rsid w:val="14003B68"/>
    <w:rsid w:val="14077165"/>
    <w:rsid w:val="140A4876"/>
    <w:rsid w:val="14231FAC"/>
    <w:rsid w:val="14264818"/>
    <w:rsid w:val="145378D4"/>
    <w:rsid w:val="1463315F"/>
    <w:rsid w:val="14664519"/>
    <w:rsid w:val="146F09C5"/>
    <w:rsid w:val="147441B4"/>
    <w:rsid w:val="14745B8C"/>
    <w:rsid w:val="14832530"/>
    <w:rsid w:val="14936D19"/>
    <w:rsid w:val="149E24DE"/>
    <w:rsid w:val="14F33B67"/>
    <w:rsid w:val="14FB56DC"/>
    <w:rsid w:val="151E62FD"/>
    <w:rsid w:val="151F03B5"/>
    <w:rsid w:val="153A65BE"/>
    <w:rsid w:val="15422B45"/>
    <w:rsid w:val="156629A4"/>
    <w:rsid w:val="156A38D6"/>
    <w:rsid w:val="1584295D"/>
    <w:rsid w:val="158735B1"/>
    <w:rsid w:val="15895244"/>
    <w:rsid w:val="159E013D"/>
    <w:rsid w:val="15BA0961"/>
    <w:rsid w:val="15BC6BCB"/>
    <w:rsid w:val="15D32868"/>
    <w:rsid w:val="15EE1192"/>
    <w:rsid w:val="15FD0081"/>
    <w:rsid w:val="16005195"/>
    <w:rsid w:val="161713B9"/>
    <w:rsid w:val="162117F2"/>
    <w:rsid w:val="1635775C"/>
    <w:rsid w:val="163D38BD"/>
    <w:rsid w:val="164432FC"/>
    <w:rsid w:val="16481CA1"/>
    <w:rsid w:val="166867F9"/>
    <w:rsid w:val="166C4CAD"/>
    <w:rsid w:val="16746A12"/>
    <w:rsid w:val="16763172"/>
    <w:rsid w:val="167E2633"/>
    <w:rsid w:val="168431DE"/>
    <w:rsid w:val="168C763B"/>
    <w:rsid w:val="1690501F"/>
    <w:rsid w:val="16B01790"/>
    <w:rsid w:val="16B22F9A"/>
    <w:rsid w:val="16D147CF"/>
    <w:rsid w:val="16DB2D50"/>
    <w:rsid w:val="16DE5569"/>
    <w:rsid w:val="16E8299C"/>
    <w:rsid w:val="16F40010"/>
    <w:rsid w:val="16FB1042"/>
    <w:rsid w:val="17096A52"/>
    <w:rsid w:val="170A608F"/>
    <w:rsid w:val="171406F0"/>
    <w:rsid w:val="17176EC0"/>
    <w:rsid w:val="171A22E9"/>
    <w:rsid w:val="173213AE"/>
    <w:rsid w:val="1735048C"/>
    <w:rsid w:val="173C70F5"/>
    <w:rsid w:val="174206F3"/>
    <w:rsid w:val="17425B14"/>
    <w:rsid w:val="17543035"/>
    <w:rsid w:val="175F45F8"/>
    <w:rsid w:val="1761165F"/>
    <w:rsid w:val="176B4C2E"/>
    <w:rsid w:val="17912DBB"/>
    <w:rsid w:val="179B2C61"/>
    <w:rsid w:val="179E2BB2"/>
    <w:rsid w:val="17A31E57"/>
    <w:rsid w:val="17A41A09"/>
    <w:rsid w:val="17BE7705"/>
    <w:rsid w:val="17DE1931"/>
    <w:rsid w:val="17E43CA4"/>
    <w:rsid w:val="1803234F"/>
    <w:rsid w:val="181F7B0D"/>
    <w:rsid w:val="18203054"/>
    <w:rsid w:val="183412E3"/>
    <w:rsid w:val="184D7361"/>
    <w:rsid w:val="18611ADF"/>
    <w:rsid w:val="18660D83"/>
    <w:rsid w:val="188F0361"/>
    <w:rsid w:val="18A34D8C"/>
    <w:rsid w:val="18AD0BE1"/>
    <w:rsid w:val="18B619A6"/>
    <w:rsid w:val="18BB43F9"/>
    <w:rsid w:val="18BD2A66"/>
    <w:rsid w:val="18C13AC1"/>
    <w:rsid w:val="18C52B48"/>
    <w:rsid w:val="18D119EE"/>
    <w:rsid w:val="190524A1"/>
    <w:rsid w:val="19111C94"/>
    <w:rsid w:val="193809C2"/>
    <w:rsid w:val="194361A3"/>
    <w:rsid w:val="194E641E"/>
    <w:rsid w:val="19651738"/>
    <w:rsid w:val="198365E2"/>
    <w:rsid w:val="19976995"/>
    <w:rsid w:val="19B044DF"/>
    <w:rsid w:val="19F45D7C"/>
    <w:rsid w:val="19FA5475"/>
    <w:rsid w:val="19FC6A1D"/>
    <w:rsid w:val="1A110767"/>
    <w:rsid w:val="1A1964F4"/>
    <w:rsid w:val="1A576AE8"/>
    <w:rsid w:val="1A613F40"/>
    <w:rsid w:val="1A6450AE"/>
    <w:rsid w:val="1A6F3D1D"/>
    <w:rsid w:val="1A742AE7"/>
    <w:rsid w:val="1A851E5E"/>
    <w:rsid w:val="1A8808D4"/>
    <w:rsid w:val="1A976D8E"/>
    <w:rsid w:val="1A9A00BD"/>
    <w:rsid w:val="1A9F3526"/>
    <w:rsid w:val="1AB60854"/>
    <w:rsid w:val="1AB62259"/>
    <w:rsid w:val="1ADB5923"/>
    <w:rsid w:val="1ADF24BC"/>
    <w:rsid w:val="1AFB2F34"/>
    <w:rsid w:val="1B111758"/>
    <w:rsid w:val="1B142E41"/>
    <w:rsid w:val="1B1C4A6C"/>
    <w:rsid w:val="1B1F0131"/>
    <w:rsid w:val="1B2372F3"/>
    <w:rsid w:val="1B2709C3"/>
    <w:rsid w:val="1B2C2EBB"/>
    <w:rsid w:val="1B300A8F"/>
    <w:rsid w:val="1B3028D7"/>
    <w:rsid w:val="1B344A57"/>
    <w:rsid w:val="1B364075"/>
    <w:rsid w:val="1B387860"/>
    <w:rsid w:val="1B574618"/>
    <w:rsid w:val="1B5A266B"/>
    <w:rsid w:val="1B6F3157"/>
    <w:rsid w:val="1B745152"/>
    <w:rsid w:val="1B763A15"/>
    <w:rsid w:val="1B941FF2"/>
    <w:rsid w:val="1BB019DC"/>
    <w:rsid w:val="1BB91E00"/>
    <w:rsid w:val="1BC0329E"/>
    <w:rsid w:val="1BC863D0"/>
    <w:rsid w:val="1BEF1A51"/>
    <w:rsid w:val="1C01157A"/>
    <w:rsid w:val="1C337FF5"/>
    <w:rsid w:val="1C3B4532"/>
    <w:rsid w:val="1C3F63C6"/>
    <w:rsid w:val="1C4404D0"/>
    <w:rsid w:val="1C485D0F"/>
    <w:rsid w:val="1C495A9B"/>
    <w:rsid w:val="1C4A4F18"/>
    <w:rsid w:val="1C4C62F2"/>
    <w:rsid w:val="1C6063BC"/>
    <w:rsid w:val="1C677760"/>
    <w:rsid w:val="1C8342C9"/>
    <w:rsid w:val="1C835541"/>
    <w:rsid w:val="1CA63F16"/>
    <w:rsid w:val="1CB63D17"/>
    <w:rsid w:val="1CBE15B8"/>
    <w:rsid w:val="1CC70AAE"/>
    <w:rsid w:val="1CF93C71"/>
    <w:rsid w:val="1CF97B60"/>
    <w:rsid w:val="1D030883"/>
    <w:rsid w:val="1D1D75F2"/>
    <w:rsid w:val="1D2419A1"/>
    <w:rsid w:val="1D330136"/>
    <w:rsid w:val="1D5039A9"/>
    <w:rsid w:val="1D670B14"/>
    <w:rsid w:val="1D8F1B65"/>
    <w:rsid w:val="1D924EB5"/>
    <w:rsid w:val="1D9F65B1"/>
    <w:rsid w:val="1DA002EB"/>
    <w:rsid w:val="1DD7785D"/>
    <w:rsid w:val="1DE0242C"/>
    <w:rsid w:val="1DE02E8C"/>
    <w:rsid w:val="1DFB418B"/>
    <w:rsid w:val="1E061D8D"/>
    <w:rsid w:val="1E1510B3"/>
    <w:rsid w:val="1E1B06D7"/>
    <w:rsid w:val="1E1D003B"/>
    <w:rsid w:val="1E281110"/>
    <w:rsid w:val="1E2A636A"/>
    <w:rsid w:val="1E2B5895"/>
    <w:rsid w:val="1E3F71AC"/>
    <w:rsid w:val="1E407FC7"/>
    <w:rsid w:val="1E484768"/>
    <w:rsid w:val="1E4946FB"/>
    <w:rsid w:val="1E4A65BA"/>
    <w:rsid w:val="1E506677"/>
    <w:rsid w:val="1E5A2DA3"/>
    <w:rsid w:val="1E611165"/>
    <w:rsid w:val="1E6C6427"/>
    <w:rsid w:val="1E7646AA"/>
    <w:rsid w:val="1E965D04"/>
    <w:rsid w:val="1EA26379"/>
    <w:rsid w:val="1EC13239"/>
    <w:rsid w:val="1ED352F2"/>
    <w:rsid w:val="1ED920BE"/>
    <w:rsid w:val="1EF7470E"/>
    <w:rsid w:val="1F05265B"/>
    <w:rsid w:val="1F073AFB"/>
    <w:rsid w:val="1F0E2E4B"/>
    <w:rsid w:val="1F1068A9"/>
    <w:rsid w:val="1F11207D"/>
    <w:rsid w:val="1F176598"/>
    <w:rsid w:val="1F3309E4"/>
    <w:rsid w:val="1F3C6344"/>
    <w:rsid w:val="1F477B10"/>
    <w:rsid w:val="1F5435CA"/>
    <w:rsid w:val="1F546D45"/>
    <w:rsid w:val="1F6A639E"/>
    <w:rsid w:val="1F6B0692"/>
    <w:rsid w:val="1F720A5F"/>
    <w:rsid w:val="1F8132C8"/>
    <w:rsid w:val="1FA02744"/>
    <w:rsid w:val="1FAC011C"/>
    <w:rsid w:val="1FC24714"/>
    <w:rsid w:val="1FCC3990"/>
    <w:rsid w:val="1FEC18F0"/>
    <w:rsid w:val="1FFD71DA"/>
    <w:rsid w:val="200C298F"/>
    <w:rsid w:val="20174FE7"/>
    <w:rsid w:val="201C54FE"/>
    <w:rsid w:val="202A4D90"/>
    <w:rsid w:val="20435529"/>
    <w:rsid w:val="20517E69"/>
    <w:rsid w:val="20530F08"/>
    <w:rsid w:val="2066350B"/>
    <w:rsid w:val="208701DC"/>
    <w:rsid w:val="20942936"/>
    <w:rsid w:val="20AD1511"/>
    <w:rsid w:val="20AE71CD"/>
    <w:rsid w:val="20C75587"/>
    <w:rsid w:val="20DD7EA1"/>
    <w:rsid w:val="20E06E5E"/>
    <w:rsid w:val="20EC6F0D"/>
    <w:rsid w:val="20EF3849"/>
    <w:rsid w:val="21114D59"/>
    <w:rsid w:val="212707FC"/>
    <w:rsid w:val="216D73A5"/>
    <w:rsid w:val="2181475C"/>
    <w:rsid w:val="218D6398"/>
    <w:rsid w:val="21C32367"/>
    <w:rsid w:val="21C614F6"/>
    <w:rsid w:val="21D57E5D"/>
    <w:rsid w:val="220B38D3"/>
    <w:rsid w:val="220F27AB"/>
    <w:rsid w:val="223029AE"/>
    <w:rsid w:val="223C1E72"/>
    <w:rsid w:val="22441B96"/>
    <w:rsid w:val="224B1241"/>
    <w:rsid w:val="22565E31"/>
    <w:rsid w:val="226C24D9"/>
    <w:rsid w:val="227540C8"/>
    <w:rsid w:val="22C438D9"/>
    <w:rsid w:val="22C90127"/>
    <w:rsid w:val="22D008F7"/>
    <w:rsid w:val="22D42D6B"/>
    <w:rsid w:val="22DF5D82"/>
    <w:rsid w:val="22E9418C"/>
    <w:rsid w:val="22FD581D"/>
    <w:rsid w:val="231A6446"/>
    <w:rsid w:val="23200D04"/>
    <w:rsid w:val="23252F62"/>
    <w:rsid w:val="2329015A"/>
    <w:rsid w:val="233D41F6"/>
    <w:rsid w:val="233E1D9D"/>
    <w:rsid w:val="23471C6C"/>
    <w:rsid w:val="235A23F9"/>
    <w:rsid w:val="23690BF3"/>
    <w:rsid w:val="238A746E"/>
    <w:rsid w:val="23A70DB3"/>
    <w:rsid w:val="23BC6F8C"/>
    <w:rsid w:val="23D003FB"/>
    <w:rsid w:val="23E06FF0"/>
    <w:rsid w:val="23F26B67"/>
    <w:rsid w:val="24321DFA"/>
    <w:rsid w:val="24530C8F"/>
    <w:rsid w:val="24636547"/>
    <w:rsid w:val="2470600F"/>
    <w:rsid w:val="24717D47"/>
    <w:rsid w:val="249C788A"/>
    <w:rsid w:val="249E39F0"/>
    <w:rsid w:val="24B82B32"/>
    <w:rsid w:val="24BB6D5B"/>
    <w:rsid w:val="24DC6375"/>
    <w:rsid w:val="24F755BB"/>
    <w:rsid w:val="24FA5375"/>
    <w:rsid w:val="25006325"/>
    <w:rsid w:val="25167458"/>
    <w:rsid w:val="251E581D"/>
    <w:rsid w:val="252A368C"/>
    <w:rsid w:val="25306483"/>
    <w:rsid w:val="253317B8"/>
    <w:rsid w:val="2537641D"/>
    <w:rsid w:val="253C3EF7"/>
    <w:rsid w:val="2558795E"/>
    <w:rsid w:val="255E089E"/>
    <w:rsid w:val="257F5882"/>
    <w:rsid w:val="25987884"/>
    <w:rsid w:val="25BA3256"/>
    <w:rsid w:val="25BF330D"/>
    <w:rsid w:val="25C27A7C"/>
    <w:rsid w:val="25C76039"/>
    <w:rsid w:val="25E31DB1"/>
    <w:rsid w:val="25F341F9"/>
    <w:rsid w:val="25FD4EFD"/>
    <w:rsid w:val="2603678D"/>
    <w:rsid w:val="26050C41"/>
    <w:rsid w:val="261A0D6A"/>
    <w:rsid w:val="263F4733"/>
    <w:rsid w:val="264826D8"/>
    <w:rsid w:val="26486C62"/>
    <w:rsid w:val="26581526"/>
    <w:rsid w:val="26845C6C"/>
    <w:rsid w:val="26873841"/>
    <w:rsid w:val="269408C3"/>
    <w:rsid w:val="26A244E0"/>
    <w:rsid w:val="26AF5A72"/>
    <w:rsid w:val="26BE55EA"/>
    <w:rsid w:val="26C35476"/>
    <w:rsid w:val="26C762DB"/>
    <w:rsid w:val="26DC20E5"/>
    <w:rsid w:val="26DC3519"/>
    <w:rsid w:val="26F97745"/>
    <w:rsid w:val="270E3585"/>
    <w:rsid w:val="274B353E"/>
    <w:rsid w:val="27524FD4"/>
    <w:rsid w:val="275319F4"/>
    <w:rsid w:val="27613BAA"/>
    <w:rsid w:val="276A2C20"/>
    <w:rsid w:val="276E6872"/>
    <w:rsid w:val="278E3101"/>
    <w:rsid w:val="27941CFF"/>
    <w:rsid w:val="27A458E7"/>
    <w:rsid w:val="27AD25DF"/>
    <w:rsid w:val="27BC1DF8"/>
    <w:rsid w:val="27C5240A"/>
    <w:rsid w:val="28076074"/>
    <w:rsid w:val="280D4614"/>
    <w:rsid w:val="281846D4"/>
    <w:rsid w:val="282F78FD"/>
    <w:rsid w:val="28436F61"/>
    <w:rsid w:val="286A2391"/>
    <w:rsid w:val="28724132"/>
    <w:rsid w:val="287B59F6"/>
    <w:rsid w:val="28800F82"/>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A3C23"/>
    <w:rsid w:val="29BF59D6"/>
    <w:rsid w:val="29C53546"/>
    <w:rsid w:val="29C941A2"/>
    <w:rsid w:val="29DC4433"/>
    <w:rsid w:val="29EB49C9"/>
    <w:rsid w:val="29EF3FB8"/>
    <w:rsid w:val="29F12286"/>
    <w:rsid w:val="29FB2966"/>
    <w:rsid w:val="2A1D7695"/>
    <w:rsid w:val="2A291720"/>
    <w:rsid w:val="2A2B2E5B"/>
    <w:rsid w:val="2A37472F"/>
    <w:rsid w:val="2A3A63BF"/>
    <w:rsid w:val="2A411009"/>
    <w:rsid w:val="2A48150B"/>
    <w:rsid w:val="2A4C0A1A"/>
    <w:rsid w:val="2A4C6A3D"/>
    <w:rsid w:val="2A633D38"/>
    <w:rsid w:val="2A655AFF"/>
    <w:rsid w:val="2A693A20"/>
    <w:rsid w:val="2A715DEA"/>
    <w:rsid w:val="2A97631D"/>
    <w:rsid w:val="2AB4054B"/>
    <w:rsid w:val="2AB843C9"/>
    <w:rsid w:val="2AD307BD"/>
    <w:rsid w:val="2AEA4C38"/>
    <w:rsid w:val="2AFE46B0"/>
    <w:rsid w:val="2B073FBC"/>
    <w:rsid w:val="2B0C18DB"/>
    <w:rsid w:val="2B22095A"/>
    <w:rsid w:val="2B392180"/>
    <w:rsid w:val="2B3C1D66"/>
    <w:rsid w:val="2B3E28EB"/>
    <w:rsid w:val="2B430D79"/>
    <w:rsid w:val="2B6E1F63"/>
    <w:rsid w:val="2B9215B2"/>
    <w:rsid w:val="2B972423"/>
    <w:rsid w:val="2BA42C24"/>
    <w:rsid w:val="2BB623FD"/>
    <w:rsid w:val="2BB96AF8"/>
    <w:rsid w:val="2BC566C7"/>
    <w:rsid w:val="2BC81736"/>
    <w:rsid w:val="2BC94C44"/>
    <w:rsid w:val="2BE3479D"/>
    <w:rsid w:val="2BEB1EC7"/>
    <w:rsid w:val="2BFB3F34"/>
    <w:rsid w:val="2C0E0D00"/>
    <w:rsid w:val="2C19133D"/>
    <w:rsid w:val="2C1A1B3D"/>
    <w:rsid w:val="2C221397"/>
    <w:rsid w:val="2C7219A3"/>
    <w:rsid w:val="2C81653D"/>
    <w:rsid w:val="2CB9247E"/>
    <w:rsid w:val="2CF42A2C"/>
    <w:rsid w:val="2D1547AA"/>
    <w:rsid w:val="2D1C0C8B"/>
    <w:rsid w:val="2D500625"/>
    <w:rsid w:val="2D511CF8"/>
    <w:rsid w:val="2D8E5DB3"/>
    <w:rsid w:val="2D9C231F"/>
    <w:rsid w:val="2D9F3C27"/>
    <w:rsid w:val="2DAB019F"/>
    <w:rsid w:val="2DB15F1B"/>
    <w:rsid w:val="2DD438A6"/>
    <w:rsid w:val="2DDA3F06"/>
    <w:rsid w:val="2DE44B7D"/>
    <w:rsid w:val="2DE85A59"/>
    <w:rsid w:val="2DF22262"/>
    <w:rsid w:val="2E00515D"/>
    <w:rsid w:val="2E153C96"/>
    <w:rsid w:val="2E1D043E"/>
    <w:rsid w:val="2E2C3CC9"/>
    <w:rsid w:val="2E2D39B2"/>
    <w:rsid w:val="2E352597"/>
    <w:rsid w:val="2E3944DD"/>
    <w:rsid w:val="2E422D4C"/>
    <w:rsid w:val="2E524DAC"/>
    <w:rsid w:val="2E553313"/>
    <w:rsid w:val="2E6C4C6B"/>
    <w:rsid w:val="2E760F81"/>
    <w:rsid w:val="2E7A64DB"/>
    <w:rsid w:val="2E7F0E45"/>
    <w:rsid w:val="2E816717"/>
    <w:rsid w:val="2EB774D0"/>
    <w:rsid w:val="2ED62883"/>
    <w:rsid w:val="2EE04406"/>
    <w:rsid w:val="2EE461BC"/>
    <w:rsid w:val="2EE642AD"/>
    <w:rsid w:val="2F05447E"/>
    <w:rsid w:val="2F3F6D21"/>
    <w:rsid w:val="2F427B64"/>
    <w:rsid w:val="2F483211"/>
    <w:rsid w:val="2F7A7771"/>
    <w:rsid w:val="2F8E7570"/>
    <w:rsid w:val="2FA70B41"/>
    <w:rsid w:val="2FAE780E"/>
    <w:rsid w:val="2FEA61C6"/>
    <w:rsid w:val="2FF46A33"/>
    <w:rsid w:val="30164ACC"/>
    <w:rsid w:val="301746AE"/>
    <w:rsid w:val="301A510E"/>
    <w:rsid w:val="30446691"/>
    <w:rsid w:val="30536DA5"/>
    <w:rsid w:val="30555F0B"/>
    <w:rsid w:val="30562C99"/>
    <w:rsid w:val="305B18F9"/>
    <w:rsid w:val="306675DB"/>
    <w:rsid w:val="306F4A5C"/>
    <w:rsid w:val="30704F1E"/>
    <w:rsid w:val="30B74EB9"/>
    <w:rsid w:val="30EA2FCA"/>
    <w:rsid w:val="31130579"/>
    <w:rsid w:val="31150AF7"/>
    <w:rsid w:val="31161742"/>
    <w:rsid w:val="312977F5"/>
    <w:rsid w:val="3140510D"/>
    <w:rsid w:val="31490B16"/>
    <w:rsid w:val="31500AF0"/>
    <w:rsid w:val="315D724F"/>
    <w:rsid w:val="31606BA9"/>
    <w:rsid w:val="317B5137"/>
    <w:rsid w:val="31833619"/>
    <w:rsid w:val="31B173FD"/>
    <w:rsid w:val="31B535AF"/>
    <w:rsid w:val="31D231C5"/>
    <w:rsid w:val="31EA44FA"/>
    <w:rsid w:val="31F304A6"/>
    <w:rsid w:val="32091243"/>
    <w:rsid w:val="32294765"/>
    <w:rsid w:val="327E7CD9"/>
    <w:rsid w:val="32B56E69"/>
    <w:rsid w:val="32C23A35"/>
    <w:rsid w:val="32D95E8A"/>
    <w:rsid w:val="32F445A5"/>
    <w:rsid w:val="32FC5FC6"/>
    <w:rsid w:val="330F4401"/>
    <w:rsid w:val="331E1E02"/>
    <w:rsid w:val="33353215"/>
    <w:rsid w:val="33435036"/>
    <w:rsid w:val="33472431"/>
    <w:rsid w:val="335D7B29"/>
    <w:rsid w:val="336B0B61"/>
    <w:rsid w:val="337B4743"/>
    <w:rsid w:val="338C3ABE"/>
    <w:rsid w:val="33A867A1"/>
    <w:rsid w:val="33B71CA0"/>
    <w:rsid w:val="33BE0CB2"/>
    <w:rsid w:val="33C02706"/>
    <w:rsid w:val="33C57F19"/>
    <w:rsid w:val="33D21CA6"/>
    <w:rsid w:val="33F133C2"/>
    <w:rsid w:val="33F943AC"/>
    <w:rsid w:val="341548E7"/>
    <w:rsid w:val="34251F8E"/>
    <w:rsid w:val="345A7961"/>
    <w:rsid w:val="347A05C3"/>
    <w:rsid w:val="347E5080"/>
    <w:rsid w:val="348D4D75"/>
    <w:rsid w:val="34902CE5"/>
    <w:rsid w:val="34965FFC"/>
    <w:rsid w:val="349E0792"/>
    <w:rsid w:val="34B475AD"/>
    <w:rsid w:val="34C1398D"/>
    <w:rsid w:val="34D33C1F"/>
    <w:rsid w:val="34DB71D0"/>
    <w:rsid w:val="34E077DE"/>
    <w:rsid w:val="34EB3FFA"/>
    <w:rsid w:val="351911D3"/>
    <w:rsid w:val="351C58FB"/>
    <w:rsid w:val="35493147"/>
    <w:rsid w:val="35572F42"/>
    <w:rsid w:val="35597C68"/>
    <w:rsid w:val="355F439E"/>
    <w:rsid w:val="35680A2A"/>
    <w:rsid w:val="35682CA4"/>
    <w:rsid w:val="356E5C0E"/>
    <w:rsid w:val="357375C4"/>
    <w:rsid w:val="357A743D"/>
    <w:rsid w:val="357B46A7"/>
    <w:rsid w:val="358B52B4"/>
    <w:rsid w:val="35990A65"/>
    <w:rsid w:val="359D6299"/>
    <w:rsid w:val="35A6171B"/>
    <w:rsid w:val="35A82F5F"/>
    <w:rsid w:val="35B603F5"/>
    <w:rsid w:val="35CC2089"/>
    <w:rsid w:val="35EF1F65"/>
    <w:rsid w:val="35EF4E9F"/>
    <w:rsid w:val="36011B96"/>
    <w:rsid w:val="360D3064"/>
    <w:rsid w:val="3652616D"/>
    <w:rsid w:val="366046B9"/>
    <w:rsid w:val="366135C0"/>
    <w:rsid w:val="366A5627"/>
    <w:rsid w:val="36710AA2"/>
    <w:rsid w:val="368E4F3A"/>
    <w:rsid w:val="36AC26B2"/>
    <w:rsid w:val="36B53370"/>
    <w:rsid w:val="36C81B5B"/>
    <w:rsid w:val="36CA4796"/>
    <w:rsid w:val="36D305E5"/>
    <w:rsid w:val="36E0150E"/>
    <w:rsid w:val="36EA7FF2"/>
    <w:rsid w:val="37017235"/>
    <w:rsid w:val="373D169F"/>
    <w:rsid w:val="374E143A"/>
    <w:rsid w:val="375145A6"/>
    <w:rsid w:val="37522485"/>
    <w:rsid w:val="37613C52"/>
    <w:rsid w:val="376F2885"/>
    <w:rsid w:val="377835C6"/>
    <w:rsid w:val="379C3687"/>
    <w:rsid w:val="37C11509"/>
    <w:rsid w:val="37DD1744"/>
    <w:rsid w:val="37F25243"/>
    <w:rsid w:val="37F7266B"/>
    <w:rsid w:val="380255AF"/>
    <w:rsid w:val="38333626"/>
    <w:rsid w:val="384E441A"/>
    <w:rsid w:val="38506C2F"/>
    <w:rsid w:val="38803B23"/>
    <w:rsid w:val="38877CF7"/>
    <w:rsid w:val="38961914"/>
    <w:rsid w:val="38AF3010"/>
    <w:rsid w:val="38BD52D9"/>
    <w:rsid w:val="38C04C06"/>
    <w:rsid w:val="38D822E9"/>
    <w:rsid w:val="38DD6A3B"/>
    <w:rsid w:val="38E03474"/>
    <w:rsid w:val="38E2286A"/>
    <w:rsid w:val="38E32D4B"/>
    <w:rsid w:val="38E94228"/>
    <w:rsid w:val="39051B96"/>
    <w:rsid w:val="39090EB2"/>
    <w:rsid w:val="390A09B4"/>
    <w:rsid w:val="390B2C76"/>
    <w:rsid w:val="391644FB"/>
    <w:rsid w:val="39257351"/>
    <w:rsid w:val="392F0F3D"/>
    <w:rsid w:val="39322F95"/>
    <w:rsid w:val="39430A5E"/>
    <w:rsid w:val="39602F23"/>
    <w:rsid w:val="396B58C4"/>
    <w:rsid w:val="397B0BB4"/>
    <w:rsid w:val="399B3376"/>
    <w:rsid w:val="39A64195"/>
    <w:rsid w:val="39AF1465"/>
    <w:rsid w:val="39C04E20"/>
    <w:rsid w:val="39CA3463"/>
    <w:rsid w:val="39CF6662"/>
    <w:rsid w:val="39E80849"/>
    <w:rsid w:val="39F2252B"/>
    <w:rsid w:val="3A0E5A41"/>
    <w:rsid w:val="3A2175BE"/>
    <w:rsid w:val="3A2436D1"/>
    <w:rsid w:val="3A2A7F00"/>
    <w:rsid w:val="3A593D19"/>
    <w:rsid w:val="3A6A27D7"/>
    <w:rsid w:val="3ABC09E4"/>
    <w:rsid w:val="3AC407C9"/>
    <w:rsid w:val="3ADD1A06"/>
    <w:rsid w:val="3AEF0EEE"/>
    <w:rsid w:val="3AF06CC1"/>
    <w:rsid w:val="3B033F8E"/>
    <w:rsid w:val="3B183E18"/>
    <w:rsid w:val="3B215631"/>
    <w:rsid w:val="3B2D6711"/>
    <w:rsid w:val="3B51309B"/>
    <w:rsid w:val="3B515AA2"/>
    <w:rsid w:val="3B850E7A"/>
    <w:rsid w:val="3B883403"/>
    <w:rsid w:val="3B954F85"/>
    <w:rsid w:val="3B9C0E95"/>
    <w:rsid w:val="3BA96A60"/>
    <w:rsid w:val="3BBD0AD4"/>
    <w:rsid w:val="3BDE4EBF"/>
    <w:rsid w:val="3BFE5D03"/>
    <w:rsid w:val="3C0248C3"/>
    <w:rsid w:val="3C072215"/>
    <w:rsid w:val="3C167592"/>
    <w:rsid w:val="3C170EB9"/>
    <w:rsid w:val="3C250799"/>
    <w:rsid w:val="3C276162"/>
    <w:rsid w:val="3C2B1BD6"/>
    <w:rsid w:val="3C2C17DF"/>
    <w:rsid w:val="3C396A58"/>
    <w:rsid w:val="3C663D83"/>
    <w:rsid w:val="3C687483"/>
    <w:rsid w:val="3C714A0F"/>
    <w:rsid w:val="3C762FBC"/>
    <w:rsid w:val="3C7B7D0F"/>
    <w:rsid w:val="3C8F1C80"/>
    <w:rsid w:val="3C9108DC"/>
    <w:rsid w:val="3CA427D7"/>
    <w:rsid w:val="3CA431D4"/>
    <w:rsid w:val="3CA86B29"/>
    <w:rsid w:val="3CAC710F"/>
    <w:rsid w:val="3CB2239E"/>
    <w:rsid w:val="3CB92A8C"/>
    <w:rsid w:val="3CBD03A6"/>
    <w:rsid w:val="3CD840E3"/>
    <w:rsid w:val="3CDC27C9"/>
    <w:rsid w:val="3CE068D8"/>
    <w:rsid w:val="3CF21AEE"/>
    <w:rsid w:val="3D0A22D5"/>
    <w:rsid w:val="3D0B5F2D"/>
    <w:rsid w:val="3D114B5C"/>
    <w:rsid w:val="3D193B16"/>
    <w:rsid w:val="3D3F2810"/>
    <w:rsid w:val="3D484D37"/>
    <w:rsid w:val="3D495DF7"/>
    <w:rsid w:val="3D851633"/>
    <w:rsid w:val="3D875BB8"/>
    <w:rsid w:val="3DBF1661"/>
    <w:rsid w:val="3DFC7DD8"/>
    <w:rsid w:val="3E051FCE"/>
    <w:rsid w:val="3E1756B6"/>
    <w:rsid w:val="3E1920C0"/>
    <w:rsid w:val="3E2048C2"/>
    <w:rsid w:val="3E28471D"/>
    <w:rsid w:val="3E352534"/>
    <w:rsid w:val="3E3855EA"/>
    <w:rsid w:val="3E42659A"/>
    <w:rsid w:val="3E4C632F"/>
    <w:rsid w:val="3E546C0D"/>
    <w:rsid w:val="3E571D7C"/>
    <w:rsid w:val="3E5E3BF8"/>
    <w:rsid w:val="3E5F70CE"/>
    <w:rsid w:val="3E610DA9"/>
    <w:rsid w:val="3E645172"/>
    <w:rsid w:val="3E701062"/>
    <w:rsid w:val="3E77442B"/>
    <w:rsid w:val="3E777449"/>
    <w:rsid w:val="3E7C38CA"/>
    <w:rsid w:val="3E9C201C"/>
    <w:rsid w:val="3EAC39B4"/>
    <w:rsid w:val="3EC11BF7"/>
    <w:rsid w:val="3ED431BF"/>
    <w:rsid w:val="3EF169DA"/>
    <w:rsid w:val="3EF93089"/>
    <w:rsid w:val="3EFC2C5D"/>
    <w:rsid w:val="3F0E4239"/>
    <w:rsid w:val="3F127531"/>
    <w:rsid w:val="3F207BB8"/>
    <w:rsid w:val="3F2B4E96"/>
    <w:rsid w:val="3F3A7BF4"/>
    <w:rsid w:val="3F507482"/>
    <w:rsid w:val="3F5661ED"/>
    <w:rsid w:val="3F5C181E"/>
    <w:rsid w:val="3F6263C0"/>
    <w:rsid w:val="3F700303"/>
    <w:rsid w:val="3F755AF4"/>
    <w:rsid w:val="3F7A035D"/>
    <w:rsid w:val="3F7A4AAC"/>
    <w:rsid w:val="3F7F2AED"/>
    <w:rsid w:val="3F8568C6"/>
    <w:rsid w:val="3F895D56"/>
    <w:rsid w:val="3FAF7F99"/>
    <w:rsid w:val="3FBE325D"/>
    <w:rsid w:val="3FC24EFB"/>
    <w:rsid w:val="3FC42D5D"/>
    <w:rsid w:val="3FC470DF"/>
    <w:rsid w:val="3FCC6181"/>
    <w:rsid w:val="3FCF37A1"/>
    <w:rsid w:val="3FDD44BD"/>
    <w:rsid w:val="3FE07E86"/>
    <w:rsid w:val="3FEE70B9"/>
    <w:rsid w:val="400910C5"/>
    <w:rsid w:val="4016105A"/>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0C8729B"/>
    <w:rsid w:val="40CF1382"/>
    <w:rsid w:val="4109777D"/>
    <w:rsid w:val="411F6223"/>
    <w:rsid w:val="41390C96"/>
    <w:rsid w:val="413B683F"/>
    <w:rsid w:val="41466C95"/>
    <w:rsid w:val="414B6987"/>
    <w:rsid w:val="4158647C"/>
    <w:rsid w:val="416B0B98"/>
    <w:rsid w:val="4175321B"/>
    <w:rsid w:val="417C1E33"/>
    <w:rsid w:val="418F78FA"/>
    <w:rsid w:val="4195768D"/>
    <w:rsid w:val="41A605D0"/>
    <w:rsid w:val="41C40DA6"/>
    <w:rsid w:val="41CA3305"/>
    <w:rsid w:val="41CC6A6E"/>
    <w:rsid w:val="41D46746"/>
    <w:rsid w:val="41E50241"/>
    <w:rsid w:val="41ED6B4B"/>
    <w:rsid w:val="42065175"/>
    <w:rsid w:val="42203DE5"/>
    <w:rsid w:val="423339AE"/>
    <w:rsid w:val="42400071"/>
    <w:rsid w:val="42623E1B"/>
    <w:rsid w:val="42702AE2"/>
    <w:rsid w:val="42770F78"/>
    <w:rsid w:val="427A3AB6"/>
    <w:rsid w:val="427B2568"/>
    <w:rsid w:val="427B6090"/>
    <w:rsid w:val="428A31E3"/>
    <w:rsid w:val="428A5209"/>
    <w:rsid w:val="42935BEC"/>
    <w:rsid w:val="42A32E9D"/>
    <w:rsid w:val="42A37451"/>
    <w:rsid w:val="42AA632B"/>
    <w:rsid w:val="42AE7F37"/>
    <w:rsid w:val="42B3089E"/>
    <w:rsid w:val="42B9327D"/>
    <w:rsid w:val="42CC28E0"/>
    <w:rsid w:val="42D85C43"/>
    <w:rsid w:val="43037BB1"/>
    <w:rsid w:val="4308583C"/>
    <w:rsid w:val="433E40E3"/>
    <w:rsid w:val="434C25F0"/>
    <w:rsid w:val="434D4AE8"/>
    <w:rsid w:val="43512BF1"/>
    <w:rsid w:val="435448CE"/>
    <w:rsid w:val="43572820"/>
    <w:rsid w:val="43633FF9"/>
    <w:rsid w:val="436B0A40"/>
    <w:rsid w:val="43715519"/>
    <w:rsid w:val="437B5074"/>
    <w:rsid w:val="437E400B"/>
    <w:rsid w:val="43993698"/>
    <w:rsid w:val="43B31196"/>
    <w:rsid w:val="43BB720C"/>
    <w:rsid w:val="43BC335F"/>
    <w:rsid w:val="43C31F9B"/>
    <w:rsid w:val="43C92B32"/>
    <w:rsid w:val="43EB7ACC"/>
    <w:rsid w:val="43FC1AB4"/>
    <w:rsid w:val="442A1993"/>
    <w:rsid w:val="442F4C28"/>
    <w:rsid w:val="44402F95"/>
    <w:rsid w:val="447D407D"/>
    <w:rsid w:val="448A0E5D"/>
    <w:rsid w:val="449D45F7"/>
    <w:rsid w:val="44A435AA"/>
    <w:rsid w:val="44A872EC"/>
    <w:rsid w:val="44A91136"/>
    <w:rsid w:val="44C07EB7"/>
    <w:rsid w:val="44C41CD0"/>
    <w:rsid w:val="44EB55BF"/>
    <w:rsid w:val="4516216D"/>
    <w:rsid w:val="451F0B3D"/>
    <w:rsid w:val="452A57C8"/>
    <w:rsid w:val="452D2698"/>
    <w:rsid w:val="454E3658"/>
    <w:rsid w:val="455C4456"/>
    <w:rsid w:val="4570054D"/>
    <w:rsid w:val="457053E2"/>
    <w:rsid w:val="45836B41"/>
    <w:rsid w:val="45BA3A93"/>
    <w:rsid w:val="45BD3146"/>
    <w:rsid w:val="45D32B9D"/>
    <w:rsid w:val="45D51F09"/>
    <w:rsid w:val="45E335B5"/>
    <w:rsid w:val="46072FDC"/>
    <w:rsid w:val="46084EAD"/>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BF2EEE"/>
    <w:rsid w:val="46CF7E90"/>
    <w:rsid w:val="46D13DB8"/>
    <w:rsid w:val="47240834"/>
    <w:rsid w:val="472C2621"/>
    <w:rsid w:val="47546CCD"/>
    <w:rsid w:val="475567CD"/>
    <w:rsid w:val="475B3DA3"/>
    <w:rsid w:val="476D19DC"/>
    <w:rsid w:val="478039D4"/>
    <w:rsid w:val="479E642E"/>
    <w:rsid w:val="47A20A59"/>
    <w:rsid w:val="47B5458F"/>
    <w:rsid w:val="47C1238D"/>
    <w:rsid w:val="47CB0AA5"/>
    <w:rsid w:val="47E246F7"/>
    <w:rsid w:val="47E76F91"/>
    <w:rsid w:val="47FF0DAF"/>
    <w:rsid w:val="48030380"/>
    <w:rsid w:val="48185A6B"/>
    <w:rsid w:val="48272AF9"/>
    <w:rsid w:val="48273A4D"/>
    <w:rsid w:val="483C0FD3"/>
    <w:rsid w:val="483F2C13"/>
    <w:rsid w:val="48490C72"/>
    <w:rsid w:val="484A471E"/>
    <w:rsid w:val="485162E7"/>
    <w:rsid w:val="48560B58"/>
    <w:rsid w:val="48615205"/>
    <w:rsid w:val="486B3599"/>
    <w:rsid w:val="486C49B0"/>
    <w:rsid w:val="486F3FB1"/>
    <w:rsid w:val="487452ED"/>
    <w:rsid w:val="48936FC5"/>
    <w:rsid w:val="489414DE"/>
    <w:rsid w:val="48A61185"/>
    <w:rsid w:val="48BC2E38"/>
    <w:rsid w:val="48C34DDE"/>
    <w:rsid w:val="48D17B15"/>
    <w:rsid w:val="48DA2FD2"/>
    <w:rsid w:val="48F814A8"/>
    <w:rsid w:val="491171A1"/>
    <w:rsid w:val="4927647B"/>
    <w:rsid w:val="492C5797"/>
    <w:rsid w:val="495013A9"/>
    <w:rsid w:val="495F48E7"/>
    <w:rsid w:val="49804F41"/>
    <w:rsid w:val="499C2D6D"/>
    <w:rsid w:val="49B22896"/>
    <w:rsid w:val="49B96530"/>
    <w:rsid w:val="49BF7880"/>
    <w:rsid w:val="49C82B49"/>
    <w:rsid w:val="49D56C49"/>
    <w:rsid w:val="49D855C7"/>
    <w:rsid w:val="49EC4258"/>
    <w:rsid w:val="49F80512"/>
    <w:rsid w:val="4A21436D"/>
    <w:rsid w:val="4A263F01"/>
    <w:rsid w:val="4A4658CB"/>
    <w:rsid w:val="4A4C1CC9"/>
    <w:rsid w:val="4A7F1D52"/>
    <w:rsid w:val="4A854E3F"/>
    <w:rsid w:val="4A981A8C"/>
    <w:rsid w:val="4AAB146E"/>
    <w:rsid w:val="4AED724C"/>
    <w:rsid w:val="4AF850BA"/>
    <w:rsid w:val="4AFB4F34"/>
    <w:rsid w:val="4B130467"/>
    <w:rsid w:val="4B1338CC"/>
    <w:rsid w:val="4B172B12"/>
    <w:rsid w:val="4B262EBA"/>
    <w:rsid w:val="4B3F1EC7"/>
    <w:rsid w:val="4B531F8D"/>
    <w:rsid w:val="4B662E8B"/>
    <w:rsid w:val="4B82772E"/>
    <w:rsid w:val="4B8D450C"/>
    <w:rsid w:val="4B943B21"/>
    <w:rsid w:val="4BAB096B"/>
    <w:rsid w:val="4BAD773A"/>
    <w:rsid w:val="4BAF7E06"/>
    <w:rsid w:val="4BBB3716"/>
    <w:rsid w:val="4BD46636"/>
    <w:rsid w:val="4BEE45CB"/>
    <w:rsid w:val="4C0055DA"/>
    <w:rsid w:val="4C082496"/>
    <w:rsid w:val="4C08678F"/>
    <w:rsid w:val="4C1A4224"/>
    <w:rsid w:val="4C1B5AC4"/>
    <w:rsid w:val="4C396B73"/>
    <w:rsid w:val="4C426781"/>
    <w:rsid w:val="4C47768D"/>
    <w:rsid w:val="4C4C5496"/>
    <w:rsid w:val="4C6A1CEF"/>
    <w:rsid w:val="4C6C3432"/>
    <w:rsid w:val="4C755449"/>
    <w:rsid w:val="4C7D1D1A"/>
    <w:rsid w:val="4C83676C"/>
    <w:rsid w:val="4C854697"/>
    <w:rsid w:val="4C8C21FB"/>
    <w:rsid w:val="4C907331"/>
    <w:rsid w:val="4C9B1D07"/>
    <w:rsid w:val="4C9D08B4"/>
    <w:rsid w:val="4CA66198"/>
    <w:rsid w:val="4CAA102F"/>
    <w:rsid w:val="4CB14655"/>
    <w:rsid w:val="4CB33E17"/>
    <w:rsid w:val="4CC80B92"/>
    <w:rsid w:val="4CC92C3A"/>
    <w:rsid w:val="4CE01489"/>
    <w:rsid w:val="4CEB74B6"/>
    <w:rsid w:val="4CF50A59"/>
    <w:rsid w:val="4CF8202F"/>
    <w:rsid w:val="4CFA063F"/>
    <w:rsid w:val="4CFD4AAA"/>
    <w:rsid w:val="4D182801"/>
    <w:rsid w:val="4D1836FB"/>
    <w:rsid w:val="4D533AAF"/>
    <w:rsid w:val="4D5F4AE3"/>
    <w:rsid w:val="4D79073E"/>
    <w:rsid w:val="4D7B0185"/>
    <w:rsid w:val="4D8D78A2"/>
    <w:rsid w:val="4D9E34B9"/>
    <w:rsid w:val="4D9F3131"/>
    <w:rsid w:val="4DAC7F99"/>
    <w:rsid w:val="4DBF6851"/>
    <w:rsid w:val="4DC90683"/>
    <w:rsid w:val="4DC94ACF"/>
    <w:rsid w:val="4DD67F46"/>
    <w:rsid w:val="4DE047C5"/>
    <w:rsid w:val="4DE54991"/>
    <w:rsid w:val="4DF05258"/>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8629A"/>
    <w:rsid w:val="4F3B0396"/>
    <w:rsid w:val="4F4D0E89"/>
    <w:rsid w:val="4F5464CE"/>
    <w:rsid w:val="4F55307E"/>
    <w:rsid w:val="4F602B90"/>
    <w:rsid w:val="4F6F5219"/>
    <w:rsid w:val="4F8E4B27"/>
    <w:rsid w:val="4F907AA4"/>
    <w:rsid w:val="4FA60918"/>
    <w:rsid w:val="4FB476B5"/>
    <w:rsid w:val="4FBC4BF4"/>
    <w:rsid w:val="4FC74BC1"/>
    <w:rsid w:val="4FD65B1E"/>
    <w:rsid w:val="5003209D"/>
    <w:rsid w:val="50051405"/>
    <w:rsid w:val="500832F8"/>
    <w:rsid w:val="501136F0"/>
    <w:rsid w:val="502256AD"/>
    <w:rsid w:val="504215FA"/>
    <w:rsid w:val="50451DB7"/>
    <w:rsid w:val="504B791D"/>
    <w:rsid w:val="504D5403"/>
    <w:rsid w:val="50501952"/>
    <w:rsid w:val="50697C4A"/>
    <w:rsid w:val="508F60CA"/>
    <w:rsid w:val="50981162"/>
    <w:rsid w:val="50BC7B28"/>
    <w:rsid w:val="50C06385"/>
    <w:rsid w:val="50CE6418"/>
    <w:rsid w:val="50D40BCA"/>
    <w:rsid w:val="50D70E9D"/>
    <w:rsid w:val="50F35D93"/>
    <w:rsid w:val="50FA44CD"/>
    <w:rsid w:val="510036F5"/>
    <w:rsid w:val="5105303B"/>
    <w:rsid w:val="51072AF5"/>
    <w:rsid w:val="51114085"/>
    <w:rsid w:val="511216F1"/>
    <w:rsid w:val="512A1CE3"/>
    <w:rsid w:val="514516F1"/>
    <w:rsid w:val="51545650"/>
    <w:rsid w:val="516E7D73"/>
    <w:rsid w:val="5180209A"/>
    <w:rsid w:val="51897721"/>
    <w:rsid w:val="519667AD"/>
    <w:rsid w:val="51973EE4"/>
    <w:rsid w:val="51A84D41"/>
    <w:rsid w:val="51AA2482"/>
    <w:rsid w:val="51B1317F"/>
    <w:rsid w:val="51B82B60"/>
    <w:rsid w:val="51C23429"/>
    <w:rsid w:val="51CD2963"/>
    <w:rsid w:val="51DB1E92"/>
    <w:rsid w:val="51E14E39"/>
    <w:rsid w:val="51ED757F"/>
    <w:rsid w:val="52150A7D"/>
    <w:rsid w:val="52414306"/>
    <w:rsid w:val="52457AEB"/>
    <w:rsid w:val="52564EE5"/>
    <w:rsid w:val="52666F95"/>
    <w:rsid w:val="526763FB"/>
    <w:rsid w:val="526D2AE2"/>
    <w:rsid w:val="52737F55"/>
    <w:rsid w:val="52741EC2"/>
    <w:rsid w:val="52817755"/>
    <w:rsid w:val="52A81666"/>
    <w:rsid w:val="52E1213E"/>
    <w:rsid w:val="53336AAE"/>
    <w:rsid w:val="533A136C"/>
    <w:rsid w:val="53480B19"/>
    <w:rsid w:val="5355264E"/>
    <w:rsid w:val="535F2BBA"/>
    <w:rsid w:val="537C67BA"/>
    <w:rsid w:val="53AF337A"/>
    <w:rsid w:val="53B26284"/>
    <w:rsid w:val="53B759F4"/>
    <w:rsid w:val="53B82303"/>
    <w:rsid w:val="53C917B3"/>
    <w:rsid w:val="53D225A4"/>
    <w:rsid w:val="53D83EF8"/>
    <w:rsid w:val="53DF4479"/>
    <w:rsid w:val="54157C9B"/>
    <w:rsid w:val="54186AD3"/>
    <w:rsid w:val="54371F77"/>
    <w:rsid w:val="543B112A"/>
    <w:rsid w:val="544A4D29"/>
    <w:rsid w:val="54547B86"/>
    <w:rsid w:val="545E0121"/>
    <w:rsid w:val="546A3396"/>
    <w:rsid w:val="54760B52"/>
    <w:rsid w:val="5481317B"/>
    <w:rsid w:val="5494027A"/>
    <w:rsid w:val="54A21918"/>
    <w:rsid w:val="54AA76FF"/>
    <w:rsid w:val="54B92F65"/>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AB500F"/>
    <w:rsid w:val="55B256C0"/>
    <w:rsid w:val="55C73811"/>
    <w:rsid w:val="55DF79E5"/>
    <w:rsid w:val="5611384C"/>
    <w:rsid w:val="561B28DD"/>
    <w:rsid w:val="561D05FE"/>
    <w:rsid w:val="5635520A"/>
    <w:rsid w:val="564846E1"/>
    <w:rsid w:val="565D3BFF"/>
    <w:rsid w:val="566056C5"/>
    <w:rsid w:val="56641FF0"/>
    <w:rsid w:val="566C0CDE"/>
    <w:rsid w:val="567F34E2"/>
    <w:rsid w:val="56840D14"/>
    <w:rsid w:val="568868CC"/>
    <w:rsid w:val="56933527"/>
    <w:rsid w:val="56994311"/>
    <w:rsid w:val="569B0A3B"/>
    <w:rsid w:val="569C4AD4"/>
    <w:rsid w:val="56A90562"/>
    <w:rsid w:val="56AD325A"/>
    <w:rsid w:val="56AD47B1"/>
    <w:rsid w:val="56B913AD"/>
    <w:rsid w:val="56DA0859"/>
    <w:rsid w:val="56DC35DD"/>
    <w:rsid w:val="56E17318"/>
    <w:rsid w:val="56FD590E"/>
    <w:rsid w:val="56FE257B"/>
    <w:rsid w:val="57036880"/>
    <w:rsid w:val="572B37BA"/>
    <w:rsid w:val="57305E26"/>
    <w:rsid w:val="57314C5A"/>
    <w:rsid w:val="574A5794"/>
    <w:rsid w:val="575A261C"/>
    <w:rsid w:val="575E21A4"/>
    <w:rsid w:val="575E7AE3"/>
    <w:rsid w:val="576F2F50"/>
    <w:rsid w:val="57A6426A"/>
    <w:rsid w:val="57D63BF4"/>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F020A3"/>
    <w:rsid w:val="58F914AA"/>
    <w:rsid w:val="58FB332B"/>
    <w:rsid w:val="59306556"/>
    <w:rsid w:val="59540A82"/>
    <w:rsid w:val="59594578"/>
    <w:rsid w:val="59631729"/>
    <w:rsid w:val="598A7A09"/>
    <w:rsid w:val="59B33075"/>
    <w:rsid w:val="59B63D96"/>
    <w:rsid w:val="59C13ED2"/>
    <w:rsid w:val="59E6253A"/>
    <w:rsid w:val="59E7033F"/>
    <w:rsid w:val="59E8544B"/>
    <w:rsid w:val="5A0354F7"/>
    <w:rsid w:val="5A1E5359"/>
    <w:rsid w:val="5A291824"/>
    <w:rsid w:val="5A344ECC"/>
    <w:rsid w:val="5A390B46"/>
    <w:rsid w:val="5A492723"/>
    <w:rsid w:val="5A5D74BC"/>
    <w:rsid w:val="5A7C5C8F"/>
    <w:rsid w:val="5A90403D"/>
    <w:rsid w:val="5A9D71ED"/>
    <w:rsid w:val="5AA2571A"/>
    <w:rsid w:val="5AB04EDE"/>
    <w:rsid w:val="5AC64C86"/>
    <w:rsid w:val="5ACF4A76"/>
    <w:rsid w:val="5AD42ECF"/>
    <w:rsid w:val="5AD51064"/>
    <w:rsid w:val="5ADE295C"/>
    <w:rsid w:val="5AEB0C39"/>
    <w:rsid w:val="5AF8170C"/>
    <w:rsid w:val="5B05555C"/>
    <w:rsid w:val="5B110237"/>
    <w:rsid w:val="5B1649CC"/>
    <w:rsid w:val="5B244DD8"/>
    <w:rsid w:val="5B2717CA"/>
    <w:rsid w:val="5B295890"/>
    <w:rsid w:val="5B2E4556"/>
    <w:rsid w:val="5B3879B9"/>
    <w:rsid w:val="5B436EF0"/>
    <w:rsid w:val="5B4D2B80"/>
    <w:rsid w:val="5B550806"/>
    <w:rsid w:val="5B893F6C"/>
    <w:rsid w:val="5B992996"/>
    <w:rsid w:val="5B9F1B41"/>
    <w:rsid w:val="5BA37F28"/>
    <w:rsid w:val="5BAE24A8"/>
    <w:rsid w:val="5BB117B1"/>
    <w:rsid w:val="5BC51BF0"/>
    <w:rsid w:val="5BCF26D8"/>
    <w:rsid w:val="5C0B7CEE"/>
    <w:rsid w:val="5C44015E"/>
    <w:rsid w:val="5C4D41F0"/>
    <w:rsid w:val="5C554BC5"/>
    <w:rsid w:val="5C7D3D43"/>
    <w:rsid w:val="5C882C4F"/>
    <w:rsid w:val="5C8962BA"/>
    <w:rsid w:val="5CA70B0A"/>
    <w:rsid w:val="5CBD523A"/>
    <w:rsid w:val="5CCD31A9"/>
    <w:rsid w:val="5CD2475E"/>
    <w:rsid w:val="5CF86CAE"/>
    <w:rsid w:val="5D0B3776"/>
    <w:rsid w:val="5D29597E"/>
    <w:rsid w:val="5D36100B"/>
    <w:rsid w:val="5D443020"/>
    <w:rsid w:val="5D47572E"/>
    <w:rsid w:val="5D485FD5"/>
    <w:rsid w:val="5D487E79"/>
    <w:rsid w:val="5D516A2D"/>
    <w:rsid w:val="5D65410C"/>
    <w:rsid w:val="5D6C5E39"/>
    <w:rsid w:val="5D71281A"/>
    <w:rsid w:val="5D7D662C"/>
    <w:rsid w:val="5D954FBB"/>
    <w:rsid w:val="5DE847B7"/>
    <w:rsid w:val="5E0779FA"/>
    <w:rsid w:val="5E1D5BB1"/>
    <w:rsid w:val="5E1D5F77"/>
    <w:rsid w:val="5E234035"/>
    <w:rsid w:val="5E2911D4"/>
    <w:rsid w:val="5E4F7B9F"/>
    <w:rsid w:val="5E5D1A5A"/>
    <w:rsid w:val="5E751A3D"/>
    <w:rsid w:val="5E7762CF"/>
    <w:rsid w:val="5E8460C1"/>
    <w:rsid w:val="5EB663D6"/>
    <w:rsid w:val="5EBF574D"/>
    <w:rsid w:val="5EC9135A"/>
    <w:rsid w:val="5ED14E5B"/>
    <w:rsid w:val="5EF04B7B"/>
    <w:rsid w:val="5EFF3DE0"/>
    <w:rsid w:val="5F007B24"/>
    <w:rsid w:val="5F106EAF"/>
    <w:rsid w:val="5F150963"/>
    <w:rsid w:val="5F283CA5"/>
    <w:rsid w:val="5F305F32"/>
    <w:rsid w:val="5F425A26"/>
    <w:rsid w:val="5F4E3CB5"/>
    <w:rsid w:val="5F7D1E64"/>
    <w:rsid w:val="5F9374D0"/>
    <w:rsid w:val="5FDA48B5"/>
    <w:rsid w:val="5FE25384"/>
    <w:rsid w:val="5FE875BC"/>
    <w:rsid w:val="60671E65"/>
    <w:rsid w:val="607562A7"/>
    <w:rsid w:val="608664A5"/>
    <w:rsid w:val="608C7B28"/>
    <w:rsid w:val="608F41F2"/>
    <w:rsid w:val="609E6925"/>
    <w:rsid w:val="60A26D69"/>
    <w:rsid w:val="60BA77CD"/>
    <w:rsid w:val="60C63F24"/>
    <w:rsid w:val="60CA2B58"/>
    <w:rsid w:val="60E73E36"/>
    <w:rsid w:val="60F11BFE"/>
    <w:rsid w:val="60F80C2F"/>
    <w:rsid w:val="613468C2"/>
    <w:rsid w:val="613A48D5"/>
    <w:rsid w:val="61487E7F"/>
    <w:rsid w:val="614C4BCD"/>
    <w:rsid w:val="614F6149"/>
    <w:rsid w:val="61572E4F"/>
    <w:rsid w:val="615D1AF9"/>
    <w:rsid w:val="616128EC"/>
    <w:rsid w:val="616720C6"/>
    <w:rsid w:val="61725619"/>
    <w:rsid w:val="617E294F"/>
    <w:rsid w:val="618649E8"/>
    <w:rsid w:val="619104F5"/>
    <w:rsid w:val="61AB7C65"/>
    <w:rsid w:val="61C3512C"/>
    <w:rsid w:val="61C70BB0"/>
    <w:rsid w:val="61CF7771"/>
    <w:rsid w:val="61DB7979"/>
    <w:rsid w:val="62073433"/>
    <w:rsid w:val="620B3059"/>
    <w:rsid w:val="620D753C"/>
    <w:rsid w:val="62181D46"/>
    <w:rsid w:val="626B7791"/>
    <w:rsid w:val="62721747"/>
    <w:rsid w:val="628762A4"/>
    <w:rsid w:val="628C2933"/>
    <w:rsid w:val="628C4312"/>
    <w:rsid w:val="62AB1D8D"/>
    <w:rsid w:val="62C42917"/>
    <w:rsid w:val="62D9309F"/>
    <w:rsid w:val="62DE5A92"/>
    <w:rsid w:val="62E73481"/>
    <w:rsid w:val="62ED42C9"/>
    <w:rsid w:val="62F0419C"/>
    <w:rsid w:val="62FA55D0"/>
    <w:rsid w:val="631A7E52"/>
    <w:rsid w:val="63234C0F"/>
    <w:rsid w:val="634B4DB7"/>
    <w:rsid w:val="634C01CF"/>
    <w:rsid w:val="635665B8"/>
    <w:rsid w:val="637A72AA"/>
    <w:rsid w:val="63A83A82"/>
    <w:rsid w:val="63CB3622"/>
    <w:rsid w:val="63D600F2"/>
    <w:rsid w:val="63E31E9D"/>
    <w:rsid w:val="63E762F0"/>
    <w:rsid w:val="640434E5"/>
    <w:rsid w:val="64185C22"/>
    <w:rsid w:val="643B275E"/>
    <w:rsid w:val="64411A38"/>
    <w:rsid w:val="64526CF8"/>
    <w:rsid w:val="64587275"/>
    <w:rsid w:val="646A5BED"/>
    <w:rsid w:val="64C4485F"/>
    <w:rsid w:val="64DA076B"/>
    <w:rsid w:val="64E36924"/>
    <w:rsid w:val="64E9112D"/>
    <w:rsid w:val="65014155"/>
    <w:rsid w:val="65142B38"/>
    <w:rsid w:val="6520621E"/>
    <w:rsid w:val="653D68E6"/>
    <w:rsid w:val="65630AA9"/>
    <w:rsid w:val="656A3683"/>
    <w:rsid w:val="656A7144"/>
    <w:rsid w:val="657B048C"/>
    <w:rsid w:val="657F70B1"/>
    <w:rsid w:val="65865107"/>
    <w:rsid w:val="658E2140"/>
    <w:rsid w:val="659242EE"/>
    <w:rsid w:val="65AE7F5E"/>
    <w:rsid w:val="65B0069A"/>
    <w:rsid w:val="65B61ED7"/>
    <w:rsid w:val="65E9533F"/>
    <w:rsid w:val="65F76683"/>
    <w:rsid w:val="65F93869"/>
    <w:rsid w:val="660B2971"/>
    <w:rsid w:val="660B5D8E"/>
    <w:rsid w:val="66224F9D"/>
    <w:rsid w:val="6632531C"/>
    <w:rsid w:val="667237CD"/>
    <w:rsid w:val="667B3FF0"/>
    <w:rsid w:val="66953E2E"/>
    <w:rsid w:val="669F7CBA"/>
    <w:rsid w:val="66AE39AD"/>
    <w:rsid w:val="66B00768"/>
    <w:rsid w:val="66FB73E6"/>
    <w:rsid w:val="67041FC6"/>
    <w:rsid w:val="670A4B9E"/>
    <w:rsid w:val="67171C12"/>
    <w:rsid w:val="671C012D"/>
    <w:rsid w:val="672E507D"/>
    <w:rsid w:val="673936D7"/>
    <w:rsid w:val="67517AFA"/>
    <w:rsid w:val="67805AAD"/>
    <w:rsid w:val="679850C1"/>
    <w:rsid w:val="67AB1B26"/>
    <w:rsid w:val="67AF11C7"/>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C25D28"/>
    <w:rsid w:val="68D033F3"/>
    <w:rsid w:val="68D06E03"/>
    <w:rsid w:val="68DC689F"/>
    <w:rsid w:val="68E0170A"/>
    <w:rsid w:val="68F302CC"/>
    <w:rsid w:val="69123CE1"/>
    <w:rsid w:val="69141C2E"/>
    <w:rsid w:val="69184264"/>
    <w:rsid w:val="693350FB"/>
    <w:rsid w:val="694F1A58"/>
    <w:rsid w:val="695479FA"/>
    <w:rsid w:val="695B3372"/>
    <w:rsid w:val="696F1E02"/>
    <w:rsid w:val="69705CB0"/>
    <w:rsid w:val="69762AAC"/>
    <w:rsid w:val="697826BD"/>
    <w:rsid w:val="69874F79"/>
    <w:rsid w:val="69997553"/>
    <w:rsid w:val="699D5604"/>
    <w:rsid w:val="69A2093F"/>
    <w:rsid w:val="69AA23F5"/>
    <w:rsid w:val="69BF7EC3"/>
    <w:rsid w:val="69D330B4"/>
    <w:rsid w:val="69F432B5"/>
    <w:rsid w:val="6A1B5C00"/>
    <w:rsid w:val="6A2835EC"/>
    <w:rsid w:val="6A291175"/>
    <w:rsid w:val="6A2C34AA"/>
    <w:rsid w:val="6A5D63E6"/>
    <w:rsid w:val="6A6459AF"/>
    <w:rsid w:val="6A6D1410"/>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629BA"/>
    <w:rsid w:val="6B4C3CF7"/>
    <w:rsid w:val="6B60165B"/>
    <w:rsid w:val="6B6B5CD2"/>
    <w:rsid w:val="6B711394"/>
    <w:rsid w:val="6B7C0E69"/>
    <w:rsid w:val="6B882178"/>
    <w:rsid w:val="6BA078E7"/>
    <w:rsid w:val="6BB326B3"/>
    <w:rsid w:val="6BB36B04"/>
    <w:rsid w:val="6BC576AE"/>
    <w:rsid w:val="6BC82F86"/>
    <w:rsid w:val="6BCC1277"/>
    <w:rsid w:val="6BE4278E"/>
    <w:rsid w:val="6BEA1F9C"/>
    <w:rsid w:val="6BFC4F57"/>
    <w:rsid w:val="6C1F76C2"/>
    <w:rsid w:val="6C3F5DB4"/>
    <w:rsid w:val="6C455CAB"/>
    <w:rsid w:val="6C4E1244"/>
    <w:rsid w:val="6C5B6EEC"/>
    <w:rsid w:val="6C5D2D2B"/>
    <w:rsid w:val="6C5F41C2"/>
    <w:rsid w:val="6C6E3EA2"/>
    <w:rsid w:val="6C7765FE"/>
    <w:rsid w:val="6C8008DC"/>
    <w:rsid w:val="6CAA5E4D"/>
    <w:rsid w:val="6CC60DC9"/>
    <w:rsid w:val="6CD44DB3"/>
    <w:rsid w:val="6CDC7845"/>
    <w:rsid w:val="6D000FC4"/>
    <w:rsid w:val="6D031778"/>
    <w:rsid w:val="6D08005D"/>
    <w:rsid w:val="6D0A7C83"/>
    <w:rsid w:val="6D106FB7"/>
    <w:rsid w:val="6D1C3F9C"/>
    <w:rsid w:val="6D2B7848"/>
    <w:rsid w:val="6D4A67A4"/>
    <w:rsid w:val="6D517127"/>
    <w:rsid w:val="6D5D5CC1"/>
    <w:rsid w:val="6D6B744D"/>
    <w:rsid w:val="6DA07DE7"/>
    <w:rsid w:val="6DA721E6"/>
    <w:rsid w:val="6DBE5CD2"/>
    <w:rsid w:val="6DE374BA"/>
    <w:rsid w:val="6DEC6B1D"/>
    <w:rsid w:val="6E1A3D81"/>
    <w:rsid w:val="6E20601C"/>
    <w:rsid w:val="6E2A5041"/>
    <w:rsid w:val="6E2C4FDA"/>
    <w:rsid w:val="6E3A38A7"/>
    <w:rsid w:val="6E41574E"/>
    <w:rsid w:val="6E4660D0"/>
    <w:rsid w:val="6E4A043D"/>
    <w:rsid w:val="6E544519"/>
    <w:rsid w:val="6E6F129A"/>
    <w:rsid w:val="6E8C7E9A"/>
    <w:rsid w:val="6EA7226C"/>
    <w:rsid w:val="6EB13143"/>
    <w:rsid w:val="6EB218B9"/>
    <w:rsid w:val="6EBF0F07"/>
    <w:rsid w:val="6EC3545C"/>
    <w:rsid w:val="6ECA78B1"/>
    <w:rsid w:val="6EFD5C0F"/>
    <w:rsid w:val="6F0211AE"/>
    <w:rsid w:val="6F03756C"/>
    <w:rsid w:val="6F081FAF"/>
    <w:rsid w:val="6F1D5BE7"/>
    <w:rsid w:val="6F252E0D"/>
    <w:rsid w:val="6F257D94"/>
    <w:rsid w:val="6F2D6397"/>
    <w:rsid w:val="6F3B6D06"/>
    <w:rsid w:val="6F4379DD"/>
    <w:rsid w:val="6F6A055F"/>
    <w:rsid w:val="6F6A09C1"/>
    <w:rsid w:val="6F733EF8"/>
    <w:rsid w:val="6F7478CD"/>
    <w:rsid w:val="6F8310B0"/>
    <w:rsid w:val="6FA36659"/>
    <w:rsid w:val="6FA66C5B"/>
    <w:rsid w:val="6FAF4A0F"/>
    <w:rsid w:val="6FB917DB"/>
    <w:rsid w:val="6FC80B1A"/>
    <w:rsid w:val="6FD412E1"/>
    <w:rsid w:val="6FEA1D9F"/>
    <w:rsid w:val="6FEE7DF4"/>
    <w:rsid w:val="6FF43A17"/>
    <w:rsid w:val="6FF473BA"/>
    <w:rsid w:val="6FFC588A"/>
    <w:rsid w:val="7000365A"/>
    <w:rsid w:val="70233526"/>
    <w:rsid w:val="70306C17"/>
    <w:rsid w:val="70754C0A"/>
    <w:rsid w:val="70810F20"/>
    <w:rsid w:val="70917CAE"/>
    <w:rsid w:val="70984F7D"/>
    <w:rsid w:val="709970EF"/>
    <w:rsid w:val="709C1A8C"/>
    <w:rsid w:val="70B27B70"/>
    <w:rsid w:val="70CE09C3"/>
    <w:rsid w:val="70D95A71"/>
    <w:rsid w:val="70E35591"/>
    <w:rsid w:val="70E41A32"/>
    <w:rsid w:val="71147566"/>
    <w:rsid w:val="7126358B"/>
    <w:rsid w:val="71287630"/>
    <w:rsid w:val="712C1AEB"/>
    <w:rsid w:val="713148BC"/>
    <w:rsid w:val="71371CF9"/>
    <w:rsid w:val="713E5AE7"/>
    <w:rsid w:val="716F1C44"/>
    <w:rsid w:val="717E7A69"/>
    <w:rsid w:val="71806D32"/>
    <w:rsid w:val="71AD6FAE"/>
    <w:rsid w:val="71AE30B5"/>
    <w:rsid w:val="71C27EC8"/>
    <w:rsid w:val="71C33DD0"/>
    <w:rsid w:val="72005AE6"/>
    <w:rsid w:val="72104AC2"/>
    <w:rsid w:val="72124041"/>
    <w:rsid w:val="72135B21"/>
    <w:rsid w:val="721601E1"/>
    <w:rsid w:val="72266DF9"/>
    <w:rsid w:val="72337620"/>
    <w:rsid w:val="723F5BDB"/>
    <w:rsid w:val="72570EA7"/>
    <w:rsid w:val="726C2611"/>
    <w:rsid w:val="72726B56"/>
    <w:rsid w:val="727355E2"/>
    <w:rsid w:val="72A11E23"/>
    <w:rsid w:val="72A322A5"/>
    <w:rsid w:val="72AF0917"/>
    <w:rsid w:val="72B3210B"/>
    <w:rsid w:val="72CF7ADB"/>
    <w:rsid w:val="72E75951"/>
    <w:rsid w:val="72E91B02"/>
    <w:rsid w:val="72F9284C"/>
    <w:rsid w:val="72FF3233"/>
    <w:rsid w:val="731F7786"/>
    <w:rsid w:val="732650C3"/>
    <w:rsid w:val="733C616F"/>
    <w:rsid w:val="7340334A"/>
    <w:rsid w:val="734A7EB9"/>
    <w:rsid w:val="73586DC3"/>
    <w:rsid w:val="735B05AA"/>
    <w:rsid w:val="736811C4"/>
    <w:rsid w:val="736D3133"/>
    <w:rsid w:val="73725CC7"/>
    <w:rsid w:val="73760C06"/>
    <w:rsid w:val="739B35DE"/>
    <w:rsid w:val="73DA0AAB"/>
    <w:rsid w:val="73FA2A89"/>
    <w:rsid w:val="73FF32CB"/>
    <w:rsid w:val="7405758D"/>
    <w:rsid w:val="74301EA6"/>
    <w:rsid w:val="74386E56"/>
    <w:rsid w:val="7439010A"/>
    <w:rsid w:val="743F7814"/>
    <w:rsid w:val="744C4F11"/>
    <w:rsid w:val="74622F2F"/>
    <w:rsid w:val="7497088D"/>
    <w:rsid w:val="74A30572"/>
    <w:rsid w:val="74C73FE3"/>
    <w:rsid w:val="74DC5A55"/>
    <w:rsid w:val="74E63482"/>
    <w:rsid w:val="74E71A82"/>
    <w:rsid w:val="74F64E3F"/>
    <w:rsid w:val="74FD1B30"/>
    <w:rsid w:val="751D0E17"/>
    <w:rsid w:val="754917BB"/>
    <w:rsid w:val="754A05DC"/>
    <w:rsid w:val="75942A40"/>
    <w:rsid w:val="75A023F2"/>
    <w:rsid w:val="75C5780F"/>
    <w:rsid w:val="75EA6D90"/>
    <w:rsid w:val="75FB2A56"/>
    <w:rsid w:val="75FF18EA"/>
    <w:rsid w:val="76023351"/>
    <w:rsid w:val="761730DD"/>
    <w:rsid w:val="762514F1"/>
    <w:rsid w:val="762C5C47"/>
    <w:rsid w:val="765512FB"/>
    <w:rsid w:val="765E31FB"/>
    <w:rsid w:val="766477E6"/>
    <w:rsid w:val="76687032"/>
    <w:rsid w:val="7672045B"/>
    <w:rsid w:val="76766B2A"/>
    <w:rsid w:val="767F2D37"/>
    <w:rsid w:val="76895AED"/>
    <w:rsid w:val="7698131F"/>
    <w:rsid w:val="76984EB1"/>
    <w:rsid w:val="76991A17"/>
    <w:rsid w:val="76BA50E5"/>
    <w:rsid w:val="76C42FE0"/>
    <w:rsid w:val="76D42781"/>
    <w:rsid w:val="76D81D5A"/>
    <w:rsid w:val="77067FBD"/>
    <w:rsid w:val="771672D4"/>
    <w:rsid w:val="771A06F0"/>
    <w:rsid w:val="77236D53"/>
    <w:rsid w:val="772A5AB9"/>
    <w:rsid w:val="774D3DC3"/>
    <w:rsid w:val="776A22E2"/>
    <w:rsid w:val="776D6580"/>
    <w:rsid w:val="778B6351"/>
    <w:rsid w:val="778C04E9"/>
    <w:rsid w:val="778F2765"/>
    <w:rsid w:val="77B360B7"/>
    <w:rsid w:val="77E22291"/>
    <w:rsid w:val="78125407"/>
    <w:rsid w:val="78163E0D"/>
    <w:rsid w:val="78300AEE"/>
    <w:rsid w:val="784F14F7"/>
    <w:rsid w:val="78507637"/>
    <w:rsid w:val="7859168E"/>
    <w:rsid w:val="7867796C"/>
    <w:rsid w:val="787F40EE"/>
    <w:rsid w:val="78985EAB"/>
    <w:rsid w:val="789E5F80"/>
    <w:rsid w:val="78B4709E"/>
    <w:rsid w:val="78B57BD3"/>
    <w:rsid w:val="78C14DB7"/>
    <w:rsid w:val="78C243BF"/>
    <w:rsid w:val="78D81144"/>
    <w:rsid w:val="78DD47D4"/>
    <w:rsid w:val="78F669DD"/>
    <w:rsid w:val="78F824F7"/>
    <w:rsid w:val="79047D24"/>
    <w:rsid w:val="792073FF"/>
    <w:rsid w:val="79255B1E"/>
    <w:rsid w:val="792C3B64"/>
    <w:rsid w:val="79327BE3"/>
    <w:rsid w:val="793423B9"/>
    <w:rsid w:val="79404F19"/>
    <w:rsid w:val="794674FF"/>
    <w:rsid w:val="794F5E9D"/>
    <w:rsid w:val="7950305C"/>
    <w:rsid w:val="79596ED9"/>
    <w:rsid w:val="795D3D1D"/>
    <w:rsid w:val="7964725B"/>
    <w:rsid w:val="796606AB"/>
    <w:rsid w:val="797279F9"/>
    <w:rsid w:val="798B6440"/>
    <w:rsid w:val="79976759"/>
    <w:rsid w:val="799B65F3"/>
    <w:rsid w:val="799C0BFC"/>
    <w:rsid w:val="79A00723"/>
    <w:rsid w:val="79B50C6F"/>
    <w:rsid w:val="79D319E8"/>
    <w:rsid w:val="79E06AB0"/>
    <w:rsid w:val="79F006ED"/>
    <w:rsid w:val="7A0527D6"/>
    <w:rsid w:val="7A073B40"/>
    <w:rsid w:val="7A1E66A7"/>
    <w:rsid w:val="7A3B4E23"/>
    <w:rsid w:val="7A3E3C86"/>
    <w:rsid w:val="7A421F6B"/>
    <w:rsid w:val="7A985BAD"/>
    <w:rsid w:val="7A9C129D"/>
    <w:rsid w:val="7AAC617C"/>
    <w:rsid w:val="7ABB0835"/>
    <w:rsid w:val="7ABE7A74"/>
    <w:rsid w:val="7AC3193E"/>
    <w:rsid w:val="7AD825ED"/>
    <w:rsid w:val="7AE7522B"/>
    <w:rsid w:val="7AF11E4A"/>
    <w:rsid w:val="7AFC756B"/>
    <w:rsid w:val="7B0A616D"/>
    <w:rsid w:val="7B1530FA"/>
    <w:rsid w:val="7B6A65F9"/>
    <w:rsid w:val="7B73525D"/>
    <w:rsid w:val="7B754167"/>
    <w:rsid w:val="7B841502"/>
    <w:rsid w:val="7B856B69"/>
    <w:rsid w:val="7BA51FAA"/>
    <w:rsid w:val="7BA71431"/>
    <w:rsid w:val="7BAB65F0"/>
    <w:rsid w:val="7BC5601A"/>
    <w:rsid w:val="7BE067C0"/>
    <w:rsid w:val="7BEC3136"/>
    <w:rsid w:val="7BF7355E"/>
    <w:rsid w:val="7C041716"/>
    <w:rsid w:val="7C0F6F8D"/>
    <w:rsid w:val="7C105077"/>
    <w:rsid w:val="7C1832E2"/>
    <w:rsid w:val="7C2C3168"/>
    <w:rsid w:val="7C60764A"/>
    <w:rsid w:val="7C7F077B"/>
    <w:rsid w:val="7C9A2C55"/>
    <w:rsid w:val="7CB570A3"/>
    <w:rsid w:val="7CC85D2E"/>
    <w:rsid w:val="7CFA0A3C"/>
    <w:rsid w:val="7CFB25C5"/>
    <w:rsid w:val="7D013A76"/>
    <w:rsid w:val="7D024938"/>
    <w:rsid w:val="7D0432EA"/>
    <w:rsid w:val="7D071A67"/>
    <w:rsid w:val="7D153027"/>
    <w:rsid w:val="7D240558"/>
    <w:rsid w:val="7D43322A"/>
    <w:rsid w:val="7D4E4391"/>
    <w:rsid w:val="7D6A50D1"/>
    <w:rsid w:val="7D6C1F0C"/>
    <w:rsid w:val="7D6F7C2B"/>
    <w:rsid w:val="7D7B5BD6"/>
    <w:rsid w:val="7D812A55"/>
    <w:rsid w:val="7D9828AA"/>
    <w:rsid w:val="7DA15DD8"/>
    <w:rsid w:val="7DA54E7B"/>
    <w:rsid w:val="7DAD4B1E"/>
    <w:rsid w:val="7DB23F11"/>
    <w:rsid w:val="7DCE4670"/>
    <w:rsid w:val="7DD345AE"/>
    <w:rsid w:val="7DDB6F5C"/>
    <w:rsid w:val="7DDF08B2"/>
    <w:rsid w:val="7DDF7781"/>
    <w:rsid w:val="7E2F58AE"/>
    <w:rsid w:val="7E464EB2"/>
    <w:rsid w:val="7E5724CE"/>
    <w:rsid w:val="7E5B4BE3"/>
    <w:rsid w:val="7E6C79E8"/>
    <w:rsid w:val="7E6E14DC"/>
    <w:rsid w:val="7EB90785"/>
    <w:rsid w:val="7ECD36F3"/>
    <w:rsid w:val="7EE97E69"/>
    <w:rsid w:val="7EEF15E6"/>
    <w:rsid w:val="7F0E18D8"/>
    <w:rsid w:val="7F0F3C4C"/>
    <w:rsid w:val="7F102E25"/>
    <w:rsid w:val="7F2B3490"/>
    <w:rsid w:val="7F4167DE"/>
    <w:rsid w:val="7F81479C"/>
    <w:rsid w:val="7F961536"/>
    <w:rsid w:val="7FB772DD"/>
    <w:rsid w:val="7FBF6420"/>
    <w:rsid w:val="7FCE6EA5"/>
    <w:rsid w:val="7FD5728C"/>
    <w:rsid w:val="7FE66A22"/>
    <w:rsid w:val="7FED0787"/>
    <w:rsid w:val="7FF352B9"/>
    <w:rsid w:val="7FFC4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32"/>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qFormat/>
    <w:uiPriority w:val="0"/>
    <w:pPr>
      <w:keepNext/>
      <w:keepLines/>
      <w:outlineLvl w:val="2"/>
    </w:pPr>
    <w:rPr>
      <w:rFonts w:ascii="宋体" w:hAnsi="宋体" w:eastAsia="黑体"/>
      <w:bCs/>
      <w:sz w:val="24"/>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beforeLines="50"/>
    </w:pPr>
    <w:rPr>
      <w:rFonts w:ascii="宋体" w:hAnsi="宋体"/>
      <w:szCs w:val="20"/>
    </w:rPr>
  </w:style>
  <w:style w:type="paragraph" w:styleId="10">
    <w:name w:val="Body Text Indent"/>
    <w:basedOn w:val="1"/>
    <w:qFormat/>
    <w:uiPriority w:val="0"/>
    <w:pPr>
      <w:spacing w:after="120"/>
      <w:ind w:left="420" w:leftChars="200"/>
    </w:pPr>
  </w:style>
  <w:style w:type="paragraph" w:styleId="11">
    <w:name w:val="Plain Text"/>
    <w:basedOn w:val="1"/>
    <w:qFormat/>
    <w:uiPriority w:val="0"/>
    <w:rPr>
      <w:rFonts w:ascii="宋体" w:hAnsi="Courier New"/>
      <w:szCs w:val="20"/>
    </w:rPr>
  </w:style>
  <w:style w:type="paragraph" w:styleId="12">
    <w:name w:val="Balloon Text"/>
    <w:basedOn w:val="1"/>
    <w:link w:val="45"/>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envelope return"/>
    <w:basedOn w:val="1"/>
    <w:unhideWhenUsed/>
    <w:qFormat/>
    <w:uiPriority w:val="99"/>
    <w:pPr>
      <w:snapToGrid w:val="0"/>
      <w:ind w:firstLine="200"/>
    </w:pPr>
    <w:rPr>
      <w:rFonts w:ascii="Arial" w:hAnsi="Arial" w:cs="Arial"/>
      <w:szCs w:val="20"/>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before="120" w:after="120"/>
      <w:jc w:val="left"/>
    </w:pPr>
    <w:rPr>
      <w:rFonts w:cs="Calibri"/>
      <w:b/>
      <w:bCs/>
      <w:caps/>
      <w:sz w:val="20"/>
      <w:szCs w:val="20"/>
    </w:rPr>
  </w:style>
  <w:style w:type="paragraph" w:styleId="17">
    <w:name w:val="footnote text"/>
    <w:basedOn w:val="1"/>
    <w:unhideWhenUsed/>
    <w:qFormat/>
    <w:uiPriority w:val="0"/>
    <w:pPr>
      <w:snapToGrid w:val="0"/>
      <w:jc w:val="left"/>
    </w:pPr>
    <w:rPr>
      <w:sz w:val="18"/>
      <w:szCs w:val="18"/>
    </w:rPr>
  </w:style>
  <w:style w:type="paragraph" w:styleId="18">
    <w:name w:val="Normal (Web)"/>
    <w:basedOn w:val="1"/>
    <w:qFormat/>
    <w:uiPriority w:val="0"/>
    <w:pPr>
      <w:spacing w:before="100" w:beforeAutospacing="1" w:after="100" w:afterAutospacing="1"/>
    </w:pPr>
    <w:rPr>
      <w:rFonts w:ascii="宋体" w:hAnsi="宋体" w:eastAsia="宋体" w:cs="宋体"/>
      <w:sz w:val="24"/>
    </w:rPr>
  </w:style>
  <w:style w:type="paragraph" w:styleId="19">
    <w:name w:val="index 1"/>
    <w:basedOn w:val="1"/>
    <w:next w:val="1"/>
    <w:semiHidden/>
    <w:qFormat/>
    <w:uiPriority w:val="0"/>
    <w:pPr>
      <w:spacing w:line="220" w:lineRule="exact"/>
      <w:jc w:val="center"/>
    </w:pPr>
    <w:rPr>
      <w:rFonts w:ascii="仿宋_GB2312" w:eastAsia="仿宋_GB2312"/>
      <w:szCs w:val="21"/>
    </w:rPr>
  </w:style>
  <w:style w:type="paragraph" w:styleId="20">
    <w:name w:val="Title"/>
    <w:basedOn w:val="1"/>
    <w:next w:val="1"/>
    <w:qFormat/>
    <w:uiPriority w:val="0"/>
    <w:pPr>
      <w:spacing w:before="240" w:after="60" w:line="420" w:lineRule="atLeast"/>
      <w:jc w:val="center"/>
    </w:pPr>
    <w:rPr>
      <w:rFonts w:ascii="Arial" w:hAnsi="Arial"/>
      <w:b/>
      <w:kern w:val="0"/>
      <w:sz w:val="32"/>
      <w:szCs w:val="20"/>
    </w:rPr>
  </w:style>
  <w:style w:type="paragraph" w:styleId="21">
    <w:name w:val="Body Text First Indent 2"/>
    <w:basedOn w:val="10"/>
    <w:qFormat/>
    <w:uiPriority w:val="0"/>
    <w:pPr>
      <w:ind w:firstLine="420" w:firstLineChars="200"/>
    </w:pPr>
    <w:rPr>
      <w:rFonts w:ascii="Calibri" w:hAnsi="Calibri"/>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annotation reference"/>
    <w:qFormat/>
    <w:uiPriority w:val="0"/>
    <w:rPr>
      <w:sz w:val="21"/>
      <w:szCs w:val="21"/>
    </w:rPr>
  </w:style>
  <w:style w:type="character" w:styleId="27">
    <w:name w:val="footnote reference"/>
    <w:qFormat/>
    <w:uiPriority w:val="0"/>
    <w:rPr>
      <w:vertAlign w:val="superscript"/>
    </w:rPr>
  </w:style>
  <w:style w:type="paragraph" w:customStyle="1" w:styleId="28">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9">
    <w:name w:val="表格"/>
    <w:basedOn w:val="1"/>
    <w:qFormat/>
    <w:uiPriority w:val="0"/>
    <w:pPr>
      <w:textAlignment w:val="center"/>
    </w:pPr>
    <w:rPr>
      <w:rFonts w:ascii="华文细黑" w:hAnsi="华文细黑"/>
      <w:kern w:val="0"/>
      <w:szCs w:val="20"/>
    </w:rPr>
  </w:style>
  <w:style w:type="paragraph" w:customStyle="1" w:styleId="30">
    <w:name w:val="正文 题目"/>
    <w:basedOn w:val="1"/>
    <w:qFormat/>
    <w:uiPriority w:val="0"/>
    <w:pPr>
      <w:jc w:val="center"/>
    </w:pPr>
    <w:rPr>
      <w:rFonts w:ascii="黑体" w:hAnsi="黑体" w:eastAsia="黑体"/>
      <w:sz w:val="28"/>
    </w:rPr>
  </w:style>
  <w:style w:type="paragraph" w:customStyle="1" w:styleId="31">
    <w:name w:val="列出段落1"/>
    <w:basedOn w:val="1"/>
    <w:qFormat/>
    <w:uiPriority w:val="99"/>
    <w:rPr>
      <w:rFonts w:ascii="Times New Roman" w:hAnsi="Times New Roman"/>
    </w:rPr>
  </w:style>
  <w:style w:type="character" w:customStyle="1" w:styleId="32">
    <w:name w:val="标题 2 Char"/>
    <w:link w:val="4"/>
    <w:qFormat/>
    <w:uiPriority w:val="0"/>
    <w:rPr>
      <w:rFonts w:ascii="Arial" w:hAnsi="Arial"/>
      <w:b/>
      <w:bCs/>
      <w:sz w:val="28"/>
      <w:szCs w:val="32"/>
    </w:rPr>
  </w:style>
  <w:style w:type="paragraph" w:customStyle="1" w:styleId="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6">
    <w:name w:val="font21"/>
    <w:basedOn w:val="24"/>
    <w:qFormat/>
    <w:uiPriority w:val="0"/>
    <w:rPr>
      <w:rFonts w:hint="eastAsia" w:ascii="宋体" w:hAnsi="宋体" w:eastAsia="宋体" w:cs="宋体"/>
      <w:color w:val="000000"/>
      <w:sz w:val="24"/>
      <w:szCs w:val="24"/>
      <w:u w:val="none"/>
    </w:rPr>
  </w:style>
  <w:style w:type="character" w:customStyle="1" w:styleId="37">
    <w:name w:val="font01"/>
    <w:basedOn w:val="24"/>
    <w:qFormat/>
    <w:uiPriority w:val="0"/>
    <w:rPr>
      <w:rFonts w:hint="default" w:ascii="Times New Roman" w:hAnsi="Times New Roman" w:cs="Times New Roman"/>
      <w:color w:val="000000"/>
      <w:sz w:val="24"/>
      <w:szCs w:val="24"/>
      <w:u w:val="none"/>
    </w:rPr>
  </w:style>
  <w:style w:type="character" w:customStyle="1" w:styleId="38">
    <w:name w:val="font11"/>
    <w:basedOn w:val="24"/>
    <w:qFormat/>
    <w:uiPriority w:val="0"/>
    <w:rPr>
      <w:rFonts w:hint="default" w:ascii="Times New Roman" w:hAnsi="Times New Roman" w:cs="Times New Roman"/>
      <w:color w:val="000000"/>
      <w:sz w:val="20"/>
      <w:szCs w:val="20"/>
      <w:u w:val="none"/>
    </w:rPr>
  </w:style>
  <w:style w:type="character" w:customStyle="1" w:styleId="39">
    <w:name w:val="font31"/>
    <w:basedOn w:val="24"/>
    <w:qFormat/>
    <w:uiPriority w:val="0"/>
    <w:rPr>
      <w:rFonts w:hint="eastAsia" w:ascii="宋体" w:hAnsi="宋体" w:eastAsia="宋体" w:cs="宋体"/>
      <w:color w:val="000000"/>
      <w:sz w:val="20"/>
      <w:szCs w:val="20"/>
      <w:u w:val="none"/>
    </w:rPr>
  </w:style>
  <w:style w:type="character" w:customStyle="1" w:styleId="40">
    <w:name w:val="font111"/>
    <w:basedOn w:val="24"/>
    <w:qFormat/>
    <w:uiPriority w:val="0"/>
    <w:rPr>
      <w:rFonts w:hint="eastAsia" w:ascii="宋体" w:hAnsi="宋体" w:eastAsia="宋体" w:cs="宋体"/>
      <w:color w:val="2F2B20"/>
      <w:sz w:val="20"/>
      <w:szCs w:val="20"/>
      <w:u w:val="none"/>
    </w:rPr>
  </w:style>
  <w:style w:type="character" w:customStyle="1" w:styleId="41">
    <w:name w:val="font122"/>
    <w:basedOn w:val="24"/>
    <w:qFormat/>
    <w:uiPriority w:val="0"/>
    <w:rPr>
      <w:rFonts w:hint="eastAsia" w:ascii="宋体" w:hAnsi="宋体" w:eastAsia="宋体" w:cs="宋体"/>
      <w:color w:val="333333"/>
      <w:sz w:val="20"/>
      <w:szCs w:val="20"/>
      <w:u w:val="none"/>
    </w:rPr>
  </w:style>
  <w:style w:type="paragraph" w:customStyle="1" w:styleId="42">
    <w:name w:val="BodyText"/>
    <w:basedOn w:val="1"/>
    <w:next w:val="20"/>
    <w:qFormat/>
    <w:uiPriority w:val="0"/>
    <w:pPr>
      <w:spacing w:after="120"/>
    </w:pPr>
  </w:style>
  <w:style w:type="character" w:customStyle="1" w:styleId="43">
    <w:name w:val="NormalCharacter"/>
    <w:semiHidden/>
    <w:qFormat/>
    <w:uiPriority w:val="0"/>
  </w:style>
  <w:style w:type="paragraph" w:styleId="44">
    <w:name w:val="List Paragraph"/>
    <w:basedOn w:val="1"/>
    <w:unhideWhenUsed/>
    <w:qFormat/>
    <w:uiPriority w:val="99"/>
    <w:pPr>
      <w:ind w:firstLine="420" w:firstLineChars="200"/>
    </w:pPr>
  </w:style>
  <w:style w:type="character" w:customStyle="1" w:styleId="45">
    <w:name w:val="批注框文本 Char"/>
    <w:basedOn w:val="24"/>
    <w:link w:val="12"/>
    <w:qFormat/>
    <w:uiPriority w:val="0"/>
    <w:rPr>
      <w:rFonts w:asciiTheme="minorHAnsi" w:hAnsiTheme="minorHAnsi" w:eastAsiaTheme="minorEastAsia" w:cstheme="minorBidi"/>
      <w:kern w:val="2"/>
      <w:sz w:val="18"/>
      <w:szCs w:val="18"/>
    </w:rPr>
  </w:style>
  <w:style w:type="character" w:customStyle="1" w:styleId="46">
    <w:name w:val="font61"/>
    <w:basedOn w:val="24"/>
    <w:qFormat/>
    <w:uiPriority w:val="0"/>
    <w:rPr>
      <w:rFonts w:hint="eastAsia" w:ascii="宋体" w:hAnsi="宋体" w:eastAsia="宋体" w:cs="宋体"/>
      <w:color w:val="2F2B20"/>
      <w:sz w:val="18"/>
      <w:szCs w:val="18"/>
      <w:u w:val="none"/>
    </w:rPr>
  </w:style>
  <w:style w:type="character" w:customStyle="1" w:styleId="47">
    <w:name w:val="font91"/>
    <w:basedOn w:val="24"/>
    <w:qFormat/>
    <w:uiPriority w:val="0"/>
    <w:rPr>
      <w:rFonts w:hint="eastAsia" w:ascii="宋体" w:hAnsi="宋体" w:eastAsia="宋体" w:cs="宋体"/>
      <w:b/>
      <w:bCs/>
      <w:color w:val="2F2B20"/>
      <w:sz w:val="20"/>
      <w:szCs w:val="20"/>
      <w:u w:val="none"/>
    </w:rPr>
  </w:style>
  <w:style w:type="character" w:customStyle="1" w:styleId="48">
    <w:name w:val="font81"/>
    <w:basedOn w:val="24"/>
    <w:qFormat/>
    <w:uiPriority w:val="0"/>
    <w:rPr>
      <w:rFonts w:hint="eastAsia" w:ascii="宋体" w:hAnsi="宋体" w:eastAsia="宋体" w:cs="宋体"/>
      <w:color w:val="2F2B20"/>
      <w:sz w:val="20"/>
      <w:szCs w:val="20"/>
      <w:u w:val="none"/>
    </w:rPr>
  </w:style>
  <w:style w:type="character" w:customStyle="1" w:styleId="49">
    <w:name w:val="font101"/>
    <w:basedOn w:val="24"/>
    <w:qFormat/>
    <w:uiPriority w:val="0"/>
    <w:rPr>
      <w:rFonts w:hint="eastAsia" w:ascii="宋体" w:hAnsi="宋体" w:eastAsia="宋体" w:cs="宋体"/>
      <w:color w:val="333333"/>
      <w:sz w:val="18"/>
      <w:szCs w:val="18"/>
      <w:u w:val="none"/>
    </w:rPr>
  </w:style>
  <w:style w:type="character" w:customStyle="1" w:styleId="50">
    <w:name w:val="font112"/>
    <w:basedOn w:val="24"/>
    <w:qFormat/>
    <w:uiPriority w:val="0"/>
    <w:rPr>
      <w:rFonts w:hint="default" w:ascii="Times New Roman" w:hAnsi="Times New Roman" w:cs="Times New Roman"/>
      <w:b/>
      <w:bCs/>
      <w:color w:val="2F2B20"/>
      <w:sz w:val="20"/>
      <w:szCs w:val="20"/>
      <w:u w:val="none"/>
    </w:rPr>
  </w:style>
  <w:style w:type="character" w:customStyle="1" w:styleId="51">
    <w:name w:val="font51"/>
    <w:basedOn w:val="24"/>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png"/><Relationship Id="rId3" Type="http://schemas.openxmlformats.org/officeDocument/2006/relationships/footer" Target="foot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14923</Words>
  <Characters>16080</Characters>
  <Lines>185</Lines>
  <Paragraphs>52</Paragraphs>
  <TotalTime>2</TotalTime>
  <ScaleCrop>false</ScaleCrop>
  <LinksUpToDate>false</LinksUpToDate>
  <CharactersWithSpaces>16769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yamy 〰</cp:lastModifiedBy>
  <cp:lastPrinted>2024-09-04T02:42:00Z</cp:lastPrinted>
  <dcterms:modified xsi:type="dcterms:W3CDTF">2025-05-08T02:18:07Z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2D7F2D6A3DB24452A57CA1221CBD8F91_13</vt:lpwstr>
  </property>
  <property fmtid="{D5CDD505-2E9C-101B-9397-08002B2CF9AE}" pid="4" name="KSOTemplateDocerSaveRecord">
    <vt:lpwstr>eyJoZGlkIjoiMWZhMmE2ZmRiOTczYTA5NGM1ODA2ZmE3NTg5MjIyYjMiLCJ1c2VySWQiOiIzNzIzNzI1NDEifQ==</vt:lpwstr>
  </property>
</Properties>
</file>