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6"/>
          <w:szCs w:val="36"/>
        </w:rPr>
      </w:pPr>
    </w:p>
    <w:p>
      <w:pPr>
        <w:rPr>
          <w:rFonts w:ascii="Times New Roman" w:hAnsi="Times New Roman" w:eastAsia="宋体" w:cs="Times New Roman"/>
          <w:sz w:val="36"/>
          <w:szCs w:val="36"/>
        </w:rPr>
      </w:pPr>
    </w:p>
    <w:p>
      <w:pPr>
        <w:rPr>
          <w:rFonts w:ascii="Times New Roman" w:hAnsi="Times New Roman" w:eastAsia="宋体" w:cs="Times New Roman"/>
          <w:sz w:val="36"/>
          <w:szCs w:val="36"/>
        </w:rPr>
      </w:pPr>
    </w:p>
    <w:p>
      <w:pPr>
        <w:spacing w:line="540" w:lineRule="exact"/>
        <w:ind w:firstLine="420"/>
        <w:jc w:val="center"/>
        <w:rPr>
          <w:rFonts w:hint="eastAsia" w:ascii="Times New Roman" w:hAnsi="Times New Roman" w:eastAsia="黑体" w:cs="Times New Roman"/>
          <w:sz w:val="32"/>
          <w:szCs w:val="32"/>
          <w:u w:val="single"/>
          <w:lang w:eastAsia="zh-CN"/>
        </w:rPr>
      </w:pPr>
      <w:r>
        <w:rPr>
          <w:rFonts w:hint="eastAsia" w:ascii="Times New Roman" w:hAnsi="Times New Roman" w:eastAsia="黑体" w:cs="Times New Roman"/>
          <w:sz w:val="32"/>
          <w:szCs w:val="32"/>
          <w:u w:val="single"/>
          <w:lang w:eastAsia="zh-CN"/>
        </w:rPr>
        <w:t>亳州至郸城高速亳州段工程中心试验室</w:t>
      </w:r>
    </w:p>
    <w:p>
      <w:pPr>
        <w:spacing w:line="540" w:lineRule="exact"/>
        <w:ind w:firstLine="420"/>
        <w:jc w:val="center"/>
        <w:rPr>
          <w:rFonts w:hint="eastAsia" w:ascii="Times New Roman" w:hAnsi="Times New Roman" w:eastAsia="黑体" w:cs="Times New Roman"/>
          <w:sz w:val="32"/>
          <w:szCs w:val="32"/>
          <w:u w:val="single"/>
          <w:lang w:eastAsia="zh-CN"/>
        </w:rPr>
      </w:pPr>
      <w:r>
        <w:rPr>
          <w:rFonts w:ascii="Times New Roman" w:hAnsi="Times New Roman" w:eastAsia="黑体" w:cs="Times New Roman"/>
          <w:sz w:val="32"/>
          <w:szCs w:val="32"/>
          <w:u w:val="single"/>
        </w:rPr>
        <w:t>装修采购</w:t>
      </w: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left="1896" w:leftChars="903"/>
        <w:rPr>
          <w:rFonts w:ascii="Times New Roman" w:hAnsi="Times New Roman" w:cs="Times New Roman"/>
          <w:sz w:val="32"/>
          <w:szCs w:val="32"/>
        </w:rPr>
      </w:pPr>
      <w:r>
        <w:rPr>
          <w:rFonts w:ascii="Times New Roman" w:hAnsi="Times New Roman" w:eastAsia="黑体" w:cs="Times New Roman"/>
          <w:sz w:val="32"/>
          <w:szCs w:val="32"/>
        </w:rPr>
        <w:t>采 购 人：</w:t>
      </w:r>
      <w:r>
        <w:rPr>
          <w:rFonts w:ascii="Times New Roman" w:hAnsi="Times New Roman" w:eastAsia="黑体" w:cs="Times New Roman"/>
          <w:sz w:val="32"/>
          <w:szCs w:val="32"/>
          <w:u w:val="single"/>
        </w:rPr>
        <w:t xml:space="preserve"> 安徽省七星工程测试有限公司</w:t>
      </w:r>
    </w:p>
    <w:p>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pPr>
        <w:snapToGrid w:val="0"/>
        <w:ind w:left="1896" w:leftChars="903"/>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202</w:t>
      </w:r>
      <w:r>
        <w:rPr>
          <w:rFonts w:hint="eastAsia" w:ascii="Times New Roman" w:hAnsi="Times New Roman" w:eastAsia="黑体" w:cs="Times New Roman"/>
          <w:sz w:val="32"/>
          <w:szCs w:val="32"/>
          <w:u w:val="single"/>
          <w:lang w:val="en-US" w:eastAsia="zh-CN"/>
        </w:rPr>
        <w:t>5</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u w:val="none"/>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8</w:t>
      </w:r>
      <w:r>
        <w:rPr>
          <w:rFonts w:ascii="Times New Roman" w:hAnsi="Times New Roman" w:eastAsia="黑体" w:cs="Times New Roman"/>
          <w:sz w:val="32"/>
          <w:szCs w:val="32"/>
          <w:u w:val="none"/>
        </w:rPr>
        <w:t>月</w:t>
      </w:r>
      <w:r>
        <w:rPr>
          <w:rFonts w:hint="eastAsia" w:ascii="Times New Roman" w:hAnsi="Times New Roman" w:eastAsia="黑体" w:cs="Times New Roman"/>
          <w:sz w:val="32"/>
          <w:szCs w:val="32"/>
          <w:u w:val="single"/>
          <w:lang w:val="en-US" w:eastAsia="zh-CN"/>
        </w:rPr>
        <w:t>11</w:t>
      </w:r>
      <w:r>
        <w:rPr>
          <w:rFonts w:ascii="Times New Roman" w:hAnsi="Times New Roman" w:eastAsia="黑体" w:cs="Times New Roman"/>
          <w:sz w:val="32"/>
          <w:szCs w:val="32"/>
          <w:u w:val="none"/>
        </w:rPr>
        <w:t>日</w:t>
      </w:r>
    </w:p>
    <w:p>
      <w:pPr>
        <w:ind w:left="1896" w:leftChars="903"/>
        <w:rPr>
          <w:rFonts w:ascii="Times New Roman" w:hAnsi="Times New Roman" w:eastAsia="宋体" w:cs="Times New Roman"/>
          <w:sz w:val="24"/>
        </w:rPr>
      </w:pPr>
    </w:p>
    <w:p>
      <w:pPr>
        <w:pStyle w:val="14"/>
        <w:rPr>
          <w:rFonts w:ascii="Times New Roman" w:hAnsi="Times New Roman" w:eastAsia="宋体" w:cs="Times New Roman"/>
          <w:sz w:val="24"/>
        </w:rPr>
      </w:pPr>
    </w:p>
    <w:p>
      <w:pPr>
        <w:pStyle w:val="14"/>
        <w:rPr>
          <w:rFonts w:ascii="Times New Roman" w:hAnsi="Times New Roman" w:eastAsia="宋体" w:cs="Times New Roman"/>
          <w:sz w:val="24"/>
        </w:rPr>
      </w:pPr>
    </w:p>
    <w:p>
      <w:pPr>
        <w:pStyle w:val="14"/>
        <w:rPr>
          <w:rFonts w:ascii="Times New Roman" w:hAnsi="Times New Roman" w:eastAsia="宋体" w:cs="Times New Roman"/>
          <w:sz w:val="24"/>
        </w:rPr>
      </w:pPr>
    </w:p>
    <w:p>
      <w:pPr>
        <w:pStyle w:val="14"/>
        <w:rPr>
          <w:rFonts w:ascii="Times New Roman" w:hAnsi="Times New Roman" w:eastAsia="宋体" w:cs="Times New Roman"/>
          <w:sz w:val="24"/>
        </w:rPr>
      </w:pPr>
    </w:p>
    <w:p>
      <w:pPr>
        <w:pStyle w:val="14"/>
        <w:rPr>
          <w:rFonts w:ascii="Times New Roman" w:hAnsi="Times New Roman" w:eastAsia="宋体" w:cs="Times New Roman"/>
          <w:sz w:val="24"/>
        </w:rPr>
      </w:pPr>
    </w:p>
    <w:sdt>
      <w:sdtPr>
        <w:rPr>
          <w:rFonts w:ascii="Times New Roman" w:hAnsi="Times New Roman" w:eastAsia="宋体" w:cs="Times New Roman"/>
          <w:kern w:val="2"/>
          <w:sz w:val="21"/>
          <w:szCs w:val="24"/>
        </w:rPr>
        <w:id w:val="1275823223"/>
        <w:docPartObj>
          <w:docPartGallery w:val="Table of Contents"/>
          <w:docPartUnique/>
        </w:docPartObj>
      </w:sdtPr>
      <w:sdtEndPr>
        <w:rPr>
          <w:rFonts w:ascii="Times New Roman" w:hAnsi="Times New Roman" w:eastAsia="宋体" w:cs="Times New Roman"/>
          <w:kern w:val="2"/>
          <w:sz w:val="28"/>
          <w:szCs w:val="28"/>
        </w:rPr>
      </w:sdtEndPr>
      <w:sdtContent>
        <w:p>
          <w:pPr>
            <w:pStyle w:val="34"/>
            <w:tabs>
              <w:tab w:val="right" w:leader="dot" w:pos="8312"/>
            </w:tabs>
            <w:jc w:val="center"/>
            <w:rPr>
              <w:rFonts w:ascii="Times New Roman" w:hAnsi="Times New Roman" w:eastAsia="宋体" w:cs="Times New Roman"/>
              <w:b/>
              <w:sz w:val="32"/>
              <w:szCs w:val="32"/>
            </w:rPr>
          </w:pPr>
          <w:r>
            <w:rPr>
              <w:rFonts w:ascii="Times New Roman" w:hAnsi="Times New Roman" w:eastAsia="宋体" w:cs="Times New Roman"/>
              <w:b/>
              <w:sz w:val="32"/>
              <w:szCs w:val="32"/>
            </w:rPr>
            <w:t>目  录</w:t>
          </w:r>
        </w:p>
        <w:p>
          <w:pPr>
            <w:pStyle w:val="34"/>
            <w:tabs>
              <w:tab w:val="right" w:leader="dot" w:pos="8312"/>
            </w:tabs>
            <w:jc w:val="center"/>
            <w:rPr>
              <w:rFonts w:ascii="Times New Roman" w:hAnsi="Times New Roman" w:eastAsia="宋体" w:cs="Times New Roman"/>
              <w:sz w:val="32"/>
              <w:szCs w:val="32"/>
            </w:rPr>
          </w:pPr>
        </w:p>
        <w:p>
          <w:pPr>
            <w:pStyle w:val="34"/>
            <w:tabs>
              <w:tab w:val="right" w:leader="dot" w:pos="8312"/>
            </w:tabs>
            <w:jc w:val="center"/>
            <w:rPr>
              <w:rFonts w:ascii="Times New Roman" w:hAnsi="Times New Roman" w:eastAsia="宋体" w:cs="Times New Roman"/>
              <w:sz w:val="32"/>
              <w:szCs w:val="32"/>
            </w:rPr>
          </w:pPr>
        </w:p>
        <w:p>
          <w:pPr>
            <w:pStyle w:val="34"/>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"_Toc2405_WPSOffice_Level1" </w:instrText>
          </w:r>
          <w:r>
            <w:fldChar w:fldCharType="separate"/>
          </w:r>
          <w:sdt>
            <w:sdtPr>
              <w:rPr>
                <w:rFonts w:ascii="Times New Roman" w:hAnsi="Times New Roman" w:eastAsia="宋体" w:cs="Times New Roman"/>
                <w:sz w:val="28"/>
                <w:szCs w:val="28"/>
              </w:rPr>
              <w:id w:val="147456488"/>
              <w:placeholder>
                <w:docPart w:val="{ee7869a9-eedd-4725-b756-e45c33a4f134}"/>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第一章 采购公告</w:t>
              </w:r>
            </w:sdtContent>
          </w:sdt>
          <w:r>
            <w:rPr>
              <w:rFonts w:ascii="Times New Roman" w:hAnsi="Times New Roman" w:eastAsia="宋体" w:cs="Times New Roman"/>
              <w:sz w:val="28"/>
              <w:szCs w:val="28"/>
            </w:rPr>
            <w:tab/>
          </w:r>
          <w:bookmarkStart w:id="0" w:name="_Toc2405_WPSOffice_Level1Page"/>
          <w:r>
            <w:rPr>
              <w:rFonts w:ascii="Times New Roman" w:hAnsi="Times New Roman" w:eastAsia="宋体" w:cs="Times New Roman"/>
              <w:sz w:val="28"/>
              <w:szCs w:val="28"/>
            </w:rPr>
            <w:t>1</w:t>
          </w:r>
          <w:bookmarkEnd w:id="0"/>
          <w:r>
            <w:rPr>
              <w:rFonts w:ascii="Times New Roman" w:hAnsi="Times New Roman" w:eastAsia="宋体" w:cs="Times New Roman"/>
              <w:sz w:val="28"/>
              <w:szCs w:val="28"/>
            </w:rPr>
            <w:fldChar w:fldCharType="end"/>
          </w:r>
        </w:p>
        <w:p>
          <w:pPr>
            <w:pStyle w:val="34"/>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"_Toc13339_WPSOffice_Level1" </w:instrText>
          </w:r>
          <w:r>
            <w:fldChar w:fldCharType="separate"/>
          </w:r>
          <w:sdt>
            <w:sdtPr>
              <w:rPr>
                <w:rFonts w:ascii="Times New Roman" w:hAnsi="Times New Roman" w:eastAsia="宋体" w:cs="Times New Roman"/>
                <w:sz w:val="28"/>
                <w:szCs w:val="28"/>
              </w:rPr>
              <w:id w:val="-1434586407"/>
              <w:placeholder>
                <w:docPart w:val="{0a952f8f-8fa0-4e2a-a29a-21ad8ecb0831}"/>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第二章 供应商须知</w:t>
              </w:r>
            </w:sdtContent>
          </w:sdt>
          <w:r>
            <w:rPr>
              <w:rFonts w:ascii="Times New Roman" w:hAnsi="Times New Roman" w:eastAsia="宋体" w:cs="Times New Roman"/>
              <w:sz w:val="28"/>
              <w:szCs w:val="28"/>
            </w:rPr>
            <w:tab/>
          </w:r>
          <w:r>
            <w:rPr>
              <w:rFonts w:ascii="Times New Roman" w:hAnsi="Times New Roman" w:eastAsia="宋体" w:cs="Times New Roman"/>
              <w:sz w:val="28"/>
              <w:szCs w:val="28"/>
            </w:rPr>
            <w:t>4</w:t>
          </w:r>
          <w:r>
            <w:rPr>
              <w:rFonts w:ascii="Times New Roman" w:hAnsi="Times New Roman" w:eastAsia="宋体" w:cs="Times New Roman"/>
              <w:sz w:val="28"/>
              <w:szCs w:val="28"/>
            </w:rPr>
            <w:fldChar w:fldCharType="end"/>
          </w:r>
        </w:p>
        <w:p>
          <w:pPr>
            <w:pStyle w:val="34"/>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"_Toc29272_WPSOffice_Level1" </w:instrText>
          </w:r>
          <w:r>
            <w:fldChar w:fldCharType="separate"/>
          </w:r>
          <w:sdt>
            <w:sdtPr>
              <w:rPr>
                <w:rFonts w:ascii="Times New Roman" w:hAnsi="Times New Roman" w:eastAsia="宋体" w:cs="Times New Roman"/>
                <w:sz w:val="28"/>
                <w:szCs w:val="28"/>
              </w:rPr>
              <w:id w:val="-297915413"/>
              <w:placeholder>
                <w:docPart w:val="{7e6b5a27-c354-4a93-b3c5-2a775a5d10fc}"/>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第三章 评审办法</w:t>
              </w:r>
            </w:sdtContent>
          </w:sdt>
          <w:r>
            <w:rPr>
              <w:rFonts w:ascii="Times New Roman" w:hAnsi="Times New Roman" w:eastAsia="宋体" w:cs="Times New Roman"/>
              <w:sz w:val="28"/>
              <w:szCs w:val="28"/>
            </w:rPr>
            <w:tab/>
          </w:r>
          <w:bookmarkStart w:id="1" w:name="_Toc29272_WPSOffice_Level1Page"/>
          <w:r>
            <w:rPr>
              <w:rFonts w:ascii="Times New Roman" w:hAnsi="Times New Roman" w:eastAsia="宋体" w:cs="Times New Roman"/>
              <w:sz w:val="28"/>
              <w:szCs w:val="28"/>
            </w:rPr>
            <w:t>1</w:t>
          </w:r>
          <w:bookmarkEnd w:id="1"/>
          <w:r>
            <w:rPr>
              <w:rFonts w:ascii="Times New Roman" w:hAnsi="Times New Roman" w:eastAsia="宋体" w:cs="Times New Roman"/>
              <w:sz w:val="28"/>
              <w:szCs w:val="28"/>
            </w:rPr>
            <w:t>0</w:t>
          </w:r>
          <w:r>
            <w:rPr>
              <w:rFonts w:ascii="Times New Roman" w:hAnsi="Times New Roman" w:eastAsia="宋体" w:cs="Times New Roman"/>
              <w:sz w:val="28"/>
              <w:szCs w:val="28"/>
            </w:rPr>
            <w:fldChar w:fldCharType="end"/>
          </w:r>
        </w:p>
        <w:p>
          <w:pPr>
            <w:pStyle w:val="34"/>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"_Toc13270_WPSOffice_Level1" </w:instrText>
          </w:r>
          <w:r>
            <w:fldChar w:fldCharType="separate"/>
          </w:r>
          <w:sdt>
            <w:sdtPr>
              <w:rPr>
                <w:rFonts w:ascii="Times New Roman" w:hAnsi="Times New Roman" w:eastAsia="宋体" w:cs="Times New Roman"/>
                <w:sz w:val="28"/>
                <w:szCs w:val="28"/>
              </w:rPr>
              <w:id w:val="900787901"/>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第四章 合同内容</w:t>
              </w:r>
            </w:sdtContent>
          </w:sdt>
          <w:r>
            <w:rPr>
              <w:rFonts w:ascii="Times New Roman" w:hAnsi="Times New Roman" w:eastAsia="宋体" w:cs="Times New Roman"/>
              <w:sz w:val="28"/>
              <w:szCs w:val="28"/>
            </w:rPr>
            <w:tab/>
          </w:r>
          <w:bookmarkStart w:id="2" w:name="_Toc13270_WPSOffice_Level1Page"/>
          <w:r>
            <w:rPr>
              <w:rFonts w:ascii="Times New Roman" w:hAnsi="Times New Roman" w:eastAsia="宋体" w:cs="Times New Roman"/>
              <w:sz w:val="28"/>
              <w:szCs w:val="28"/>
            </w:rPr>
            <w:t>16</w:t>
          </w:r>
          <w:bookmarkEnd w:id="2"/>
          <w:r>
            <w:rPr>
              <w:rFonts w:ascii="Times New Roman" w:hAnsi="Times New Roman" w:eastAsia="宋体" w:cs="Times New Roman"/>
              <w:sz w:val="28"/>
              <w:szCs w:val="28"/>
            </w:rPr>
            <w:fldChar w:fldCharType="end"/>
          </w:r>
        </w:p>
        <w:p>
          <w:pPr>
            <w:pStyle w:val="34"/>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"_Toc17834_WPSOffice_Level1" </w:instrText>
          </w:r>
          <w:r>
            <w:fldChar w:fldCharType="separate"/>
          </w:r>
          <w:sdt>
            <w:sdtPr>
              <w:rPr>
                <w:rFonts w:ascii="Times New Roman" w:hAnsi="Times New Roman" w:eastAsia="宋体" w:cs="Times New Roman"/>
                <w:sz w:val="28"/>
                <w:szCs w:val="28"/>
              </w:rPr>
              <w:id w:val="-270779564"/>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第五章 采购需求及清单</w:t>
              </w:r>
            </w:sdtContent>
          </w:sdt>
          <w:r>
            <w:rPr>
              <w:rFonts w:ascii="Times New Roman" w:hAnsi="Times New Roman" w:eastAsia="宋体" w:cs="Times New Roman"/>
              <w:sz w:val="28"/>
              <w:szCs w:val="28"/>
            </w:rPr>
            <w:tab/>
          </w:r>
          <w:r>
            <w:rPr>
              <w:rFonts w:ascii="Times New Roman" w:hAnsi="Times New Roman" w:eastAsia="宋体" w:cs="Times New Roman"/>
              <w:sz w:val="28"/>
              <w:szCs w:val="28"/>
            </w:rPr>
            <w:t>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5</w:t>
          </w:r>
        </w:p>
        <w:p>
          <w:pPr>
            <w:pStyle w:val="34"/>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"_Toc27766_WPSOffice_Level1" </w:instrText>
          </w:r>
          <w:r>
            <w:fldChar w:fldCharType="separate"/>
          </w:r>
          <w:sdt>
            <w:sdtPr>
              <w:rPr>
                <w:rFonts w:ascii="Times New Roman" w:hAnsi="Times New Roman" w:eastAsia="宋体" w:cs="Times New Roman"/>
                <w:sz w:val="28"/>
                <w:szCs w:val="28"/>
              </w:rPr>
              <w:id w:val="955459033"/>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第六章 响应文件格式</w:t>
              </w:r>
            </w:sdtContent>
          </w:sdt>
          <w:r>
            <w:rPr>
              <w:rFonts w:ascii="Times New Roman" w:hAnsi="Times New Roman" w:eastAsia="宋体" w:cs="Times New Roman"/>
              <w:sz w:val="28"/>
              <w:szCs w:val="28"/>
            </w:rPr>
            <w:t>............................................................................</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3</w:t>
          </w:r>
          <w:r>
            <w:rPr>
              <w:rFonts w:hint="eastAsia" w:ascii="Times New Roman" w:hAnsi="Times New Roman" w:eastAsia="宋体" w:cs="Times New Roman"/>
              <w:sz w:val="28"/>
              <w:szCs w:val="28"/>
              <w:lang w:val="en-US" w:eastAsia="zh-CN"/>
            </w:rPr>
            <w:t>3</w:t>
          </w:r>
        </w:p>
      </w:sdtContent>
    </w:sdt>
    <w:p>
      <w:pPr>
        <w:pStyle w:val="14"/>
        <w:rPr>
          <w:rFonts w:ascii="Times New Roman" w:hAnsi="Times New Roman" w:cs="Times New Roman"/>
          <w:sz w:val="20"/>
          <w:szCs w:val="20"/>
        </w:rPr>
        <w:sectPr>
          <w:pgSz w:w="11906" w:h="16838"/>
          <w:pgMar w:top="1440" w:right="1800" w:bottom="1440" w:left="1800" w:header="851" w:footer="992" w:gutter="0"/>
          <w:cols w:space="425" w:num="1"/>
          <w:docGrid w:type="lines" w:linePitch="312" w:charSpace="0"/>
        </w:sectPr>
      </w:pPr>
    </w:p>
    <w:p>
      <w:pPr>
        <w:pStyle w:val="3"/>
        <w:spacing w:before="312" w:after="312"/>
        <w:rPr>
          <w:rFonts w:ascii="Times New Roman" w:hAnsi="Times New Roman" w:eastAsia="宋体" w:cs="Times New Roman"/>
        </w:rPr>
      </w:pPr>
      <w:bookmarkStart w:id="3" w:name="_Toc2405_WPSOffice_Level1"/>
      <w:r>
        <w:rPr>
          <w:rFonts w:ascii="Times New Roman" w:hAnsi="Times New Roman" w:eastAsia="宋体" w:cs="Times New Roman"/>
        </w:rPr>
        <w:t xml:space="preserve"> 采购公告</w:t>
      </w:r>
      <w:bookmarkEnd w:id="3"/>
    </w:p>
    <w:p>
      <w:pPr>
        <w:pStyle w:val="4"/>
        <w:snapToGrid w:val="0"/>
        <w:spacing w:before="120" w:after="120" w:line="240" w:lineRule="auto"/>
        <w:ind w:firstLine="403"/>
        <w:rPr>
          <w:rFonts w:ascii="Times New Roman" w:hAnsi="Times New Roman" w:eastAsia="黑体" w:cs="Times New Roman"/>
          <w:bCs w:val="0"/>
          <w:sz w:val="22"/>
          <w:szCs w:val="15"/>
        </w:rPr>
      </w:pPr>
      <w:bookmarkStart w:id="4" w:name="_Toc24354_WPSOffice_Level2"/>
      <w:bookmarkStart w:id="5" w:name="_Toc525632585"/>
      <w:bookmarkStart w:id="6" w:name="_Toc13871"/>
      <w:bookmarkStart w:id="7" w:name="_Toc4489_WPSOffice_Level2"/>
      <w:bookmarkStart w:id="8" w:name="_Toc6496_WPSOffice_Level2"/>
      <w:bookmarkStart w:id="9" w:name="_Toc12765"/>
      <w:bookmarkStart w:id="10" w:name="_Toc10395_WPSOffice_Level2"/>
      <w:r>
        <w:rPr>
          <w:rFonts w:ascii="Times New Roman" w:hAnsi="Times New Roman" w:eastAsia="黑体" w:cs="Times New Roman"/>
          <w:bCs w:val="0"/>
          <w:sz w:val="22"/>
          <w:szCs w:val="15"/>
        </w:rPr>
        <w:t>项目简介</w:t>
      </w:r>
      <w:bookmarkEnd w:id="4"/>
      <w:bookmarkEnd w:id="5"/>
      <w:bookmarkEnd w:id="6"/>
      <w:bookmarkEnd w:id="7"/>
      <w:bookmarkEnd w:id="8"/>
      <w:bookmarkEnd w:id="9"/>
      <w:bookmarkEnd w:id="10"/>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1.1 项目名称：</w:t>
      </w:r>
      <w:r>
        <w:rPr>
          <w:rFonts w:ascii="Times New Roman" w:hAnsi="Times New Roman" w:cs="Times New Roman"/>
          <w:szCs w:val="22"/>
          <w:u w:val="single"/>
        </w:rPr>
        <w:t xml:space="preserve"> </w:t>
      </w:r>
      <w:r>
        <w:rPr>
          <w:rFonts w:hint="eastAsia" w:ascii="Times New Roman" w:hAnsi="Times New Roman" w:cs="Times New Roman"/>
          <w:szCs w:val="22"/>
          <w:u w:val="single"/>
          <w:lang w:eastAsia="zh-CN"/>
        </w:rPr>
        <w:t>亳州至郸城高速亳州段工程中心试验室装修采购</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1.2 采 购 人：</w:t>
      </w:r>
      <w:r>
        <w:rPr>
          <w:rFonts w:ascii="Times New Roman" w:hAnsi="Times New Roman" w:cs="Times New Roman"/>
          <w:szCs w:val="22"/>
          <w:u w:val="single"/>
        </w:rPr>
        <w:t>安徽省七星工程测试有限公司（以下简称“七星测试”）</w:t>
      </w:r>
    </w:p>
    <w:p>
      <w:pPr>
        <w:snapToGrid w:val="0"/>
        <w:spacing w:line="440" w:lineRule="exact"/>
        <w:ind w:firstLine="420" w:firstLineChars="200"/>
        <w:rPr>
          <w:rFonts w:ascii="Times New Roman" w:hAnsi="Times New Roman" w:eastAsia="宋体" w:cs="Times New Roman"/>
          <w:szCs w:val="22"/>
        </w:rPr>
      </w:pPr>
      <w:r>
        <w:rPr>
          <w:rFonts w:ascii="Times New Roman" w:hAnsi="Times New Roman" w:cs="Times New Roman"/>
          <w:szCs w:val="22"/>
        </w:rPr>
        <w:t>1.3 项目概况：</w:t>
      </w:r>
      <w:r>
        <w:rPr>
          <w:rFonts w:ascii="Times New Roman" w:hAnsi="Times New Roman" w:cs="Times New Roman"/>
          <w:szCs w:val="22"/>
          <w:u w:val="single"/>
        </w:rPr>
        <w:t xml:space="preserve"> </w:t>
      </w:r>
      <w:r>
        <w:rPr>
          <w:rFonts w:hint="eastAsia" w:ascii="Times New Roman" w:hAnsi="Times New Roman" w:cs="Times New Roman"/>
          <w:szCs w:val="22"/>
          <w:u w:val="single"/>
          <w:lang w:eastAsia="zh-CN"/>
        </w:rPr>
        <w:t>亳州至郸城高速亳州段工程中心试验室</w:t>
      </w:r>
      <w:r>
        <w:rPr>
          <w:rFonts w:hint="eastAsia" w:ascii="Times New Roman" w:hAnsi="Times New Roman" w:cs="Times New Roman"/>
          <w:szCs w:val="22"/>
          <w:highlight w:val="none"/>
          <w:u w:val="single"/>
          <w:lang w:val="en-US" w:eastAsia="zh-CN"/>
        </w:rPr>
        <w:t>2000</w:t>
      </w:r>
      <w:r>
        <w:rPr>
          <w:rFonts w:hint="eastAsia" w:ascii="Times New Roman" w:hAnsi="Times New Roman" w:cs="Times New Roman"/>
          <w:szCs w:val="22"/>
          <w:highlight w:val="none"/>
          <w:u w:val="single"/>
        </w:rPr>
        <w:t>㎡</w:t>
      </w:r>
      <w:r>
        <w:rPr>
          <w:rFonts w:ascii="Times New Roman" w:hAnsi="Times New Roman" w:cs="Times New Roman"/>
          <w:szCs w:val="22"/>
          <w:u w:val="single"/>
        </w:rPr>
        <w:t xml:space="preserve">装修采购 </w:t>
      </w:r>
    </w:p>
    <w:p>
      <w:pPr>
        <w:pStyle w:val="4"/>
        <w:snapToGrid w:val="0"/>
        <w:spacing w:before="120" w:after="120" w:line="240" w:lineRule="auto"/>
        <w:ind w:firstLine="403"/>
        <w:rPr>
          <w:rFonts w:ascii="Times New Roman" w:hAnsi="Times New Roman" w:eastAsia="黑体" w:cs="Times New Roman"/>
          <w:bCs w:val="0"/>
          <w:sz w:val="22"/>
          <w:szCs w:val="15"/>
        </w:rPr>
      </w:pPr>
      <w:bookmarkStart w:id="11" w:name="_Toc18367_WPSOffice_Level2"/>
      <w:bookmarkStart w:id="12" w:name="_Toc525632586"/>
      <w:bookmarkStart w:id="13" w:name="_Toc10274"/>
      <w:bookmarkStart w:id="14" w:name="_Toc18453"/>
      <w:bookmarkStart w:id="15" w:name="_Toc8128_WPSOffice_Level2"/>
      <w:bookmarkStart w:id="16" w:name="_Toc17858_WPSOffice_Level2"/>
      <w:bookmarkStart w:id="17" w:name="_Toc23266_WPSOffice_Level2"/>
      <w:r>
        <w:rPr>
          <w:rFonts w:ascii="Times New Roman" w:hAnsi="Times New Roman" w:eastAsia="黑体" w:cs="Times New Roman"/>
          <w:bCs w:val="0"/>
          <w:sz w:val="22"/>
          <w:szCs w:val="15"/>
        </w:rPr>
        <w:t>采购说明</w:t>
      </w:r>
      <w:bookmarkEnd w:id="11"/>
      <w:bookmarkEnd w:id="12"/>
      <w:bookmarkEnd w:id="13"/>
      <w:bookmarkEnd w:id="14"/>
      <w:bookmarkEnd w:id="15"/>
      <w:bookmarkEnd w:id="16"/>
      <w:bookmarkEnd w:id="17"/>
    </w:p>
    <w:p>
      <w:pPr>
        <w:snapToGrid w:val="0"/>
        <w:spacing w:line="440" w:lineRule="exact"/>
        <w:ind w:firstLine="420" w:firstLineChars="200"/>
        <w:rPr>
          <w:rFonts w:ascii="Times New Roman" w:hAnsi="Times New Roman" w:cs="Times New Roman"/>
          <w:szCs w:val="22"/>
          <w:u w:val="single"/>
        </w:rPr>
      </w:pPr>
      <w:bookmarkStart w:id="18" w:name="_Toc4489_WPSOffice_Level3"/>
      <w:r>
        <w:rPr>
          <w:rFonts w:ascii="Times New Roman" w:hAnsi="Times New Roman" w:cs="Times New Roman"/>
          <w:szCs w:val="22"/>
        </w:rPr>
        <w:t>2.1 采购方式：</w:t>
      </w:r>
      <w:bookmarkEnd w:id="18"/>
      <w:r>
        <w:rPr>
          <w:rFonts w:ascii="Times New Roman" w:hAnsi="Times New Roman" w:cs="Times New Roman"/>
          <w:szCs w:val="22"/>
          <w:u w:val="single"/>
        </w:rPr>
        <w:t>公开询比采购</w:t>
      </w:r>
    </w:p>
    <w:p>
      <w:pPr>
        <w:snapToGrid w:val="0"/>
        <w:spacing w:line="440" w:lineRule="exact"/>
        <w:ind w:firstLine="420" w:firstLineChars="200"/>
        <w:rPr>
          <w:rFonts w:ascii="Times New Roman" w:hAnsi="Times New Roman" w:cs="Times New Roman"/>
          <w:szCs w:val="22"/>
          <w:u w:val="single"/>
        </w:rPr>
      </w:pPr>
      <w:bookmarkStart w:id="19" w:name="_Toc23266_WPSOffice_Level3"/>
      <w:r>
        <w:rPr>
          <w:rFonts w:ascii="Times New Roman" w:hAnsi="Times New Roman" w:cs="Times New Roman"/>
          <w:szCs w:val="22"/>
        </w:rPr>
        <w:t>2.2 资金来源及比例：</w:t>
      </w:r>
      <w:bookmarkEnd w:id="19"/>
      <w:bookmarkStart w:id="20" w:name="_Toc22379_WPSOffice_Level3"/>
      <w:r>
        <w:rPr>
          <w:rFonts w:ascii="Times New Roman" w:hAnsi="Times New Roman" w:cs="Times New Roman"/>
          <w:szCs w:val="22"/>
          <w:u w:val="single"/>
        </w:rPr>
        <w:t>100%来自企业自筹</w:t>
      </w:r>
      <w:bookmarkStart w:id="260" w:name="_GoBack"/>
      <w:bookmarkEnd w:id="260"/>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2.3 采购范围：</w:t>
      </w:r>
      <w:r>
        <w:rPr>
          <w:rFonts w:ascii="Times New Roman" w:hAnsi="Times New Roman" w:cs="Times New Roman"/>
          <w:szCs w:val="22"/>
          <w:u w:val="single"/>
        </w:rPr>
        <w:t>七星测试</w:t>
      </w:r>
      <w:r>
        <w:rPr>
          <w:rFonts w:hint="eastAsia" w:ascii="Times New Roman" w:hAnsi="Times New Roman" w:cs="Times New Roman"/>
          <w:szCs w:val="22"/>
          <w:u w:val="single"/>
          <w:lang w:eastAsia="zh-CN"/>
        </w:rPr>
        <w:t>亳州至郸城高速亳州段工程中心试验室装修采购</w:t>
      </w:r>
    </w:p>
    <w:p>
      <w:pPr>
        <w:snapToGrid w:val="0"/>
        <w:spacing w:line="440" w:lineRule="exact"/>
        <w:ind w:left="420" w:leftChars="200"/>
        <w:rPr>
          <w:rFonts w:hint="eastAsia" w:ascii="Times New Roman" w:hAnsi="Times New Roman" w:cs="Times New Roman" w:eastAsiaTheme="minorEastAsia"/>
          <w:szCs w:val="22"/>
          <w:highlight w:val="none"/>
          <w:u w:val="single"/>
          <w:lang w:eastAsia="zh-CN"/>
        </w:rPr>
      </w:pPr>
      <w:r>
        <w:rPr>
          <w:rFonts w:ascii="Times New Roman" w:hAnsi="Times New Roman" w:cs="Times New Roman"/>
          <w:szCs w:val="22"/>
        </w:rPr>
        <w:t>2.4 合同包划</w:t>
      </w:r>
      <w:r>
        <w:rPr>
          <w:rFonts w:ascii="Times New Roman" w:hAnsi="Times New Roman" w:cs="Times New Roman"/>
          <w:szCs w:val="22"/>
          <w:highlight w:val="none"/>
        </w:rPr>
        <w:t>分：</w:t>
      </w:r>
      <w:r>
        <w:rPr>
          <w:rFonts w:ascii="Times New Roman" w:hAnsi="Times New Roman" w:cs="Times New Roman"/>
          <w:szCs w:val="22"/>
          <w:highlight w:val="none"/>
          <w:u w:val="single"/>
        </w:rPr>
        <w:t>无包段划分</w:t>
      </w:r>
    </w:p>
    <w:p>
      <w:pPr>
        <w:snapToGrid w:val="0"/>
        <w:spacing w:line="440" w:lineRule="exact"/>
        <w:ind w:left="420" w:leftChars="200"/>
        <w:rPr>
          <w:rFonts w:ascii="Times New Roman" w:hAnsi="Times New Roman" w:cs="Times New Roman"/>
          <w:szCs w:val="22"/>
          <w:highlight w:val="none"/>
        </w:rPr>
      </w:pPr>
      <w:r>
        <w:rPr>
          <w:rFonts w:ascii="Times New Roman" w:hAnsi="Times New Roman" w:cs="Times New Roman"/>
          <w:szCs w:val="22"/>
          <w:highlight w:val="none"/>
        </w:rPr>
        <w:t>2.5 预算价格：</w:t>
      </w:r>
      <w:r>
        <w:rPr>
          <w:rFonts w:hint="eastAsia" w:ascii="Times New Roman" w:hAnsi="Times New Roman" w:cs="Times New Roman"/>
          <w:szCs w:val="22"/>
          <w:highlight w:val="none"/>
          <w:u w:val="single"/>
          <w:lang w:val="en-US" w:eastAsia="zh-CN"/>
        </w:rPr>
        <w:t>22.35</w:t>
      </w:r>
      <w:r>
        <w:rPr>
          <w:rFonts w:ascii="Times New Roman" w:hAnsi="Times New Roman" w:cs="Times New Roman"/>
          <w:szCs w:val="22"/>
          <w:highlight w:val="none"/>
          <w:u w:val="single"/>
        </w:rPr>
        <w:t>万元</w:t>
      </w:r>
    </w:p>
    <w:p>
      <w:pPr>
        <w:snapToGrid w:val="0"/>
        <w:spacing w:line="440" w:lineRule="exact"/>
        <w:ind w:firstLine="420" w:firstLineChars="200"/>
        <w:rPr>
          <w:rFonts w:hint="eastAsia" w:ascii="Times New Roman" w:hAnsi="Times New Roman" w:cs="Times New Roman" w:eastAsiaTheme="minorEastAsia"/>
          <w:szCs w:val="22"/>
          <w:highlight w:val="none"/>
          <w:u w:val="single"/>
          <w:lang w:eastAsia="zh-CN"/>
        </w:rPr>
      </w:pPr>
      <w:r>
        <w:rPr>
          <w:rFonts w:ascii="Times New Roman" w:hAnsi="Times New Roman" w:cs="Times New Roman"/>
          <w:szCs w:val="22"/>
          <w:highlight w:val="none"/>
        </w:rPr>
        <w:t>2.6 最高限价：</w:t>
      </w:r>
      <w:bookmarkEnd w:id="20"/>
      <w:r>
        <w:rPr>
          <w:rFonts w:hint="eastAsia" w:ascii="Times New Roman" w:hAnsi="Times New Roman" w:cs="Times New Roman"/>
          <w:szCs w:val="22"/>
          <w:highlight w:val="none"/>
          <w:u w:val="single"/>
          <w:lang w:val="en-US" w:eastAsia="zh-CN"/>
        </w:rPr>
        <w:t>22.35</w:t>
      </w:r>
      <w:r>
        <w:rPr>
          <w:rFonts w:ascii="Times New Roman" w:hAnsi="Times New Roman" w:cs="Times New Roman"/>
          <w:szCs w:val="22"/>
          <w:highlight w:val="none"/>
          <w:u w:val="single"/>
        </w:rPr>
        <w:t>万元</w:t>
      </w:r>
      <w:r>
        <w:rPr>
          <w:rFonts w:hint="eastAsia" w:ascii="Times New Roman" w:hAnsi="Times New Roman" w:cs="Times New Roman"/>
          <w:szCs w:val="22"/>
          <w:highlight w:val="none"/>
          <w:u w:val="single"/>
          <w:lang w:eastAsia="zh-CN"/>
        </w:rPr>
        <w:t>（</w:t>
      </w:r>
      <w:r>
        <w:rPr>
          <w:rFonts w:hint="eastAsia" w:ascii="Times New Roman" w:hAnsi="Times New Roman" w:cs="Times New Roman"/>
          <w:szCs w:val="22"/>
          <w:highlight w:val="none"/>
          <w:u w:val="single"/>
          <w:lang w:val="en-US" w:eastAsia="zh-CN"/>
        </w:rPr>
        <w:t>单价限价详见报价清单</w:t>
      </w:r>
      <w:r>
        <w:rPr>
          <w:rFonts w:hint="eastAsia" w:ascii="Times New Roman" w:hAnsi="Times New Roman" w:cs="Times New Roman"/>
          <w:szCs w:val="22"/>
          <w:highlight w:val="none"/>
          <w:u w:val="single"/>
          <w:lang w:eastAsia="zh-CN"/>
        </w:rPr>
        <w:t>）</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highlight w:val="none"/>
        </w:rPr>
        <w:t>2.7 计划服务期：</w:t>
      </w:r>
      <w:r>
        <w:rPr>
          <w:rFonts w:ascii="Times New Roman" w:hAnsi="Times New Roman" w:cs="Times New Roman"/>
          <w:szCs w:val="22"/>
          <w:highlight w:val="none"/>
          <w:u w:val="single"/>
        </w:rPr>
        <w:t>计划开工日</w:t>
      </w:r>
      <w:r>
        <w:rPr>
          <w:rFonts w:ascii="Times New Roman" w:hAnsi="Times New Roman" w:cs="Times New Roman"/>
          <w:szCs w:val="22"/>
          <w:u w:val="single"/>
        </w:rPr>
        <w:t>期为合同签订后3个日历天（实际开工日期以采购人通知的为准）；服务期</w:t>
      </w:r>
      <w:r>
        <w:rPr>
          <w:rFonts w:hint="eastAsia" w:ascii="Times New Roman" w:hAnsi="Times New Roman" w:cs="Times New Roman"/>
          <w:szCs w:val="22"/>
          <w:u w:val="single"/>
          <w:lang w:val="en-US" w:eastAsia="zh-CN"/>
        </w:rPr>
        <w:t>3</w:t>
      </w:r>
      <w:r>
        <w:rPr>
          <w:rFonts w:ascii="Times New Roman" w:hAnsi="Times New Roman" w:cs="Times New Roman"/>
          <w:szCs w:val="22"/>
          <w:u w:val="single"/>
        </w:rPr>
        <w:t>0个日历天</w:t>
      </w:r>
      <w:r>
        <w:rPr>
          <w:rFonts w:ascii="Times New Roman" w:hAnsi="Times New Roman" w:cs="Times New Roman"/>
          <w:szCs w:val="22"/>
        </w:rPr>
        <w:t>。</w:t>
      </w:r>
    </w:p>
    <w:p>
      <w:pPr>
        <w:pStyle w:val="4"/>
        <w:snapToGrid w:val="0"/>
        <w:spacing w:before="120" w:after="120" w:line="240" w:lineRule="auto"/>
        <w:ind w:firstLine="403"/>
        <w:rPr>
          <w:rFonts w:ascii="Times New Roman" w:hAnsi="Times New Roman" w:eastAsia="黑体" w:cs="Times New Roman"/>
          <w:bCs w:val="0"/>
          <w:sz w:val="22"/>
          <w:szCs w:val="15"/>
        </w:rPr>
      </w:pPr>
      <w:bookmarkStart w:id="21" w:name="_Toc6388"/>
      <w:bookmarkStart w:id="22" w:name="_Toc22379_WPSOffice_Level2"/>
      <w:bookmarkStart w:id="23" w:name="_Toc3714"/>
      <w:bookmarkStart w:id="24" w:name="_Toc525632587"/>
      <w:bookmarkStart w:id="25" w:name="_Toc29516_WPSOffice_Level2"/>
      <w:bookmarkStart w:id="26" w:name="_Toc1622_WPSOffice_Level2"/>
      <w:bookmarkStart w:id="27" w:name="_Toc31673_WPSOffice_Level2"/>
      <w:r>
        <w:rPr>
          <w:rFonts w:ascii="Times New Roman" w:hAnsi="Times New Roman" w:eastAsia="黑体" w:cs="Times New Roman"/>
          <w:bCs w:val="0"/>
          <w:sz w:val="22"/>
          <w:szCs w:val="15"/>
        </w:rPr>
        <w:t>供应商资格条件</w:t>
      </w:r>
      <w:bookmarkEnd w:id="21"/>
      <w:bookmarkEnd w:id="22"/>
      <w:bookmarkEnd w:id="23"/>
      <w:bookmarkEnd w:id="24"/>
      <w:bookmarkEnd w:id="25"/>
      <w:bookmarkEnd w:id="26"/>
      <w:bookmarkEnd w:id="27"/>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本次采购要求供应商须同时具备：</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（1）资质最低要求：</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①持有有效的营业执照；</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②具备</w:t>
      </w:r>
      <w:r>
        <w:rPr>
          <w:rFonts w:ascii="Times New Roman" w:hAnsi="Times New Roman" w:cs="Times New Roman"/>
          <w:szCs w:val="22"/>
          <w:u w:val="single"/>
        </w:rPr>
        <w:t>装饰二级</w:t>
      </w:r>
      <w:r>
        <w:rPr>
          <w:rFonts w:ascii="Times New Roman" w:hAnsi="Times New Roman" w:cs="Times New Roman"/>
          <w:szCs w:val="22"/>
        </w:rPr>
        <w:t>资质。</w:t>
      </w:r>
    </w:p>
    <w:p>
      <w:pPr>
        <w:numPr>
          <w:ilvl w:val="0"/>
          <w:numId w:val="3"/>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业绩最低要求：</w:t>
      </w:r>
    </w:p>
    <w:p>
      <w:pPr>
        <w:snapToGrid w:val="0"/>
        <w:spacing w:line="440" w:lineRule="exact"/>
        <w:ind w:firstLine="420" w:firstLineChars="200"/>
        <w:rPr>
          <w:rFonts w:ascii="Times New Roman" w:hAnsi="Times New Roman" w:cs="Times New Roman"/>
          <w:sz w:val="18"/>
          <w:szCs w:val="21"/>
          <w:highlight w:val="none"/>
        </w:rPr>
      </w:pPr>
      <w:r>
        <w:rPr>
          <w:rFonts w:ascii="Times New Roman" w:hAnsi="Times New Roman" w:cs="Times New Roman"/>
          <w:szCs w:val="22"/>
        </w:rPr>
        <w:t>近</w:t>
      </w:r>
      <w:r>
        <w:rPr>
          <w:rFonts w:ascii="Times New Roman" w:hAnsi="Times New Roman" w:cs="Times New Roman"/>
          <w:szCs w:val="22"/>
          <w:u w:val="single"/>
        </w:rPr>
        <w:t>3</w:t>
      </w:r>
      <w:r>
        <w:rPr>
          <w:rFonts w:ascii="Times New Roman" w:hAnsi="Times New Roman" w:cs="Times New Roman"/>
          <w:szCs w:val="22"/>
        </w:rPr>
        <w:t>年（</w:t>
      </w:r>
      <w:r>
        <w:rPr>
          <w:rFonts w:ascii="Times New Roman" w:hAnsi="Times New Roman" w:cs="Times New Roman"/>
          <w:szCs w:val="22"/>
          <w:highlight w:val="none"/>
        </w:rPr>
        <w:t>指</w:t>
      </w:r>
      <w:r>
        <w:rPr>
          <w:rFonts w:ascii="Times New Roman" w:hAnsi="Times New Roman" w:cs="Times New Roman"/>
          <w:szCs w:val="22"/>
          <w:highlight w:val="none"/>
          <w:u w:val="single"/>
        </w:rPr>
        <w:t>20</w:t>
      </w:r>
      <w:r>
        <w:rPr>
          <w:rFonts w:hint="eastAsia" w:ascii="Times New Roman" w:hAnsi="Times New Roman" w:cs="Times New Roman"/>
          <w:szCs w:val="22"/>
          <w:highlight w:val="none"/>
          <w:u w:val="single"/>
        </w:rPr>
        <w:t>2</w:t>
      </w:r>
      <w:r>
        <w:rPr>
          <w:rFonts w:hint="eastAsia" w:ascii="Times New Roman" w:hAnsi="Times New Roman" w:cs="Times New Roman"/>
          <w:szCs w:val="22"/>
          <w:highlight w:val="none"/>
          <w:u w:val="single"/>
          <w:lang w:val="en-US" w:eastAsia="zh-CN"/>
        </w:rPr>
        <w:t>2</w:t>
      </w:r>
      <w:r>
        <w:rPr>
          <w:rFonts w:ascii="Times New Roman" w:hAnsi="Times New Roman" w:cs="Times New Roman"/>
          <w:szCs w:val="22"/>
          <w:highlight w:val="none"/>
        </w:rPr>
        <w:t>年</w:t>
      </w:r>
      <w:r>
        <w:rPr>
          <w:rFonts w:hint="eastAsia" w:ascii="Times New Roman" w:hAnsi="Times New Roman" w:cs="Times New Roman"/>
          <w:szCs w:val="22"/>
          <w:highlight w:val="none"/>
          <w:u w:val="single"/>
          <w:lang w:val="en-US" w:eastAsia="zh-CN"/>
        </w:rPr>
        <w:t>8</w:t>
      </w:r>
      <w:r>
        <w:rPr>
          <w:rFonts w:ascii="Times New Roman" w:hAnsi="Times New Roman" w:cs="Times New Roman"/>
          <w:szCs w:val="22"/>
          <w:highlight w:val="none"/>
        </w:rPr>
        <w:t>月</w:t>
      </w:r>
      <w:r>
        <w:rPr>
          <w:rFonts w:ascii="Times New Roman" w:hAnsi="Times New Roman" w:cs="Times New Roman"/>
          <w:szCs w:val="22"/>
          <w:highlight w:val="none"/>
          <w:u w:val="single"/>
        </w:rPr>
        <w:t>1</w:t>
      </w:r>
      <w:r>
        <w:rPr>
          <w:rFonts w:ascii="Times New Roman" w:hAnsi="Times New Roman" w:cs="Times New Roman"/>
          <w:szCs w:val="22"/>
          <w:highlight w:val="none"/>
        </w:rPr>
        <w:t>日至响应文件递交截止日期，以合同签订时间为准，并具备</w:t>
      </w:r>
      <w:r>
        <w:rPr>
          <w:rFonts w:ascii="Times New Roman" w:hAnsi="Times New Roman" w:cs="Times New Roman"/>
          <w:szCs w:val="22"/>
          <w:highlight w:val="none"/>
          <w:u w:val="single"/>
        </w:rPr>
        <w:t>3个合同额30万元及以上的工装</w:t>
      </w:r>
      <w:r>
        <w:rPr>
          <w:rFonts w:ascii="Times New Roman" w:hAnsi="Times New Roman" w:cs="Times New Roman"/>
          <w:szCs w:val="22"/>
          <w:highlight w:val="none"/>
          <w:u w:val="none"/>
        </w:rPr>
        <w:t>业绩</w:t>
      </w:r>
      <w:r>
        <w:rPr>
          <w:rFonts w:ascii="Times New Roman" w:hAnsi="Times New Roman" w:cs="Times New Roman"/>
          <w:szCs w:val="22"/>
          <w:highlight w:val="none"/>
        </w:rPr>
        <w:t>。</w:t>
      </w:r>
    </w:p>
    <w:p>
      <w:pPr>
        <w:numPr>
          <w:ilvl w:val="0"/>
          <w:numId w:val="3"/>
        </w:num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主要人员最低要求：</w:t>
      </w:r>
    </w:p>
    <w:p>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项目负责人1名，具备以下资格条件：</w:t>
      </w:r>
    </w:p>
    <w:p>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①具备</w:t>
      </w:r>
      <w:r>
        <w:rPr>
          <w:rFonts w:ascii="Times New Roman" w:hAnsi="Times New Roman" w:cs="Times New Roman"/>
          <w:szCs w:val="22"/>
          <w:highlight w:val="none"/>
          <w:u w:val="single"/>
        </w:rPr>
        <w:t xml:space="preserve"> 建筑工程二级建造师</w:t>
      </w:r>
      <w:r>
        <w:rPr>
          <w:rFonts w:ascii="Times New Roman" w:hAnsi="Times New Roman" w:cs="Times New Roman"/>
          <w:szCs w:val="22"/>
          <w:highlight w:val="none"/>
        </w:rPr>
        <w:t>资格；</w:t>
      </w:r>
    </w:p>
    <w:p>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highlight w:val="none"/>
        </w:rPr>
        <w:t>②近</w:t>
      </w:r>
      <w:r>
        <w:rPr>
          <w:rFonts w:ascii="Times New Roman" w:hAnsi="Times New Roman" w:cs="Times New Roman"/>
          <w:szCs w:val="22"/>
          <w:highlight w:val="none"/>
          <w:u w:val="single"/>
        </w:rPr>
        <w:t>3</w:t>
      </w:r>
      <w:r>
        <w:rPr>
          <w:rFonts w:ascii="Times New Roman" w:hAnsi="Times New Roman" w:cs="Times New Roman"/>
          <w:szCs w:val="22"/>
          <w:highlight w:val="none"/>
        </w:rPr>
        <w:t>年（指</w:t>
      </w:r>
      <w:r>
        <w:rPr>
          <w:rFonts w:ascii="Times New Roman" w:hAnsi="Times New Roman" w:cs="Times New Roman"/>
          <w:szCs w:val="22"/>
          <w:highlight w:val="none"/>
          <w:u w:val="single"/>
        </w:rPr>
        <w:t>20</w:t>
      </w:r>
      <w:r>
        <w:rPr>
          <w:rFonts w:hint="eastAsia" w:ascii="Times New Roman" w:hAnsi="Times New Roman" w:cs="Times New Roman"/>
          <w:szCs w:val="22"/>
          <w:highlight w:val="none"/>
          <w:u w:val="single"/>
        </w:rPr>
        <w:t>2</w:t>
      </w:r>
      <w:r>
        <w:rPr>
          <w:rFonts w:hint="eastAsia" w:ascii="Times New Roman" w:hAnsi="Times New Roman" w:cs="Times New Roman"/>
          <w:szCs w:val="22"/>
          <w:highlight w:val="none"/>
          <w:u w:val="single"/>
          <w:lang w:val="en-US" w:eastAsia="zh-CN"/>
        </w:rPr>
        <w:t>2</w:t>
      </w:r>
      <w:r>
        <w:rPr>
          <w:rFonts w:ascii="Times New Roman" w:hAnsi="Times New Roman" w:cs="Times New Roman"/>
          <w:szCs w:val="22"/>
          <w:highlight w:val="none"/>
        </w:rPr>
        <w:t>年</w:t>
      </w:r>
      <w:r>
        <w:rPr>
          <w:rFonts w:hint="eastAsia" w:ascii="Times New Roman" w:hAnsi="Times New Roman" w:cs="Times New Roman"/>
          <w:szCs w:val="22"/>
          <w:highlight w:val="none"/>
          <w:u w:val="single"/>
          <w:lang w:val="en-US" w:eastAsia="zh-CN"/>
        </w:rPr>
        <w:t>8</w:t>
      </w:r>
      <w:r>
        <w:rPr>
          <w:rFonts w:ascii="Times New Roman" w:hAnsi="Times New Roman" w:cs="Times New Roman"/>
          <w:szCs w:val="22"/>
          <w:highlight w:val="none"/>
        </w:rPr>
        <w:t>月</w:t>
      </w:r>
      <w:r>
        <w:rPr>
          <w:rFonts w:ascii="Times New Roman" w:hAnsi="Times New Roman" w:cs="Times New Roman"/>
          <w:szCs w:val="22"/>
          <w:highlight w:val="none"/>
          <w:u w:val="single"/>
        </w:rPr>
        <w:t>1</w:t>
      </w:r>
      <w:r>
        <w:rPr>
          <w:rFonts w:ascii="Times New Roman" w:hAnsi="Times New Roman" w:cs="Times New Roman"/>
          <w:szCs w:val="22"/>
          <w:highlight w:val="none"/>
        </w:rPr>
        <w:t>日至响</w:t>
      </w:r>
      <w:r>
        <w:rPr>
          <w:rFonts w:ascii="Times New Roman" w:hAnsi="Times New Roman" w:cs="Times New Roman"/>
          <w:szCs w:val="22"/>
        </w:rPr>
        <w:t>应文件递交截止日期，以</w:t>
      </w:r>
      <w:r>
        <w:rPr>
          <w:rFonts w:ascii="Times New Roman" w:hAnsi="Times New Roman" w:cs="Times New Roman"/>
          <w:szCs w:val="22"/>
          <w:u w:val="single"/>
        </w:rPr>
        <w:t>合同签订</w:t>
      </w:r>
      <w:r>
        <w:rPr>
          <w:rFonts w:ascii="Times New Roman" w:hAnsi="Times New Roman" w:cs="Times New Roman"/>
          <w:szCs w:val="22"/>
        </w:rPr>
        <w:t>时间为准）具备</w:t>
      </w:r>
      <w:r>
        <w:rPr>
          <w:rFonts w:ascii="Times New Roman" w:hAnsi="Times New Roman" w:cs="Times New Roman"/>
          <w:szCs w:val="22"/>
          <w:u w:val="single"/>
        </w:rPr>
        <w:t>1个工装</w:t>
      </w:r>
      <w:r>
        <w:rPr>
          <w:rFonts w:ascii="Times New Roman" w:hAnsi="Times New Roman" w:cs="Times New Roman"/>
          <w:szCs w:val="22"/>
          <w:u w:val="none"/>
        </w:rPr>
        <w:t>业绩</w:t>
      </w:r>
      <w:r>
        <w:rPr>
          <w:rFonts w:ascii="Times New Roman" w:hAnsi="Times New Roman" w:cs="Times New Roman"/>
          <w:szCs w:val="22"/>
        </w:rPr>
        <w:t>。</w:t>
      </w:r>
    </w:p>
    <w:p>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对供应商其他人员的要求：</w:t>
      </w:r>
      <w:r>
        <w:rPr>
          <w:rFonts w:ascii="Times New Roman" w:hAnsi="Times New Roman" w:cs="Times New Roman"/>
          <w:szCs w:val="22"/>
          <w:u w:val="single"/>
        </w:rPr>
        <w:t>无</w:t>
      </w:r>
      <w:r>
        <w:rPr>
          <w:rFonts w:ascii="Times New Roman" w:hAnsi="Times New Roman" w:cs="Times New Roman"/>
          <w:szCs w:val="22"/>
        </w:rPr>
        <w:t>（如有）</w:t>
      </w:r>
      <w:r>
        <w:rPr>
          <w:rFonts w:ascii="Times New Roman" w:hAnsi="Times New Roman" w:cs="Times New Roman"/>
          <w:sz w:val="18"/>
          <w:szCs w:val="21"/>
        </w:rPr>
        <w:t>。</w:t>
      </w:r>
    </w:p>
    <w:p>
      <w:pPr>
        <w:numPr>
          <w:ilvl w:val="0"/>
          <w:numId w:val="3"/>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信誉要求最低要求：</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①未被责令停业，暂扣或吊销执照，或吊销资质证书；</w:t>
      </w:r>
    </w:p>
    <w:p>
      <w:pPr>
        <w:snapToGrid w:val="0"/>
        <w:spacing w:line="440" w:lineRule="exact"/>
        <w:ind w:firstLine="420" w:firstLineChars="200"/>
        <w:rPr>
          <w:rFonts w:ascii="Times New Roman" w:hAnsi="Times New Roman" w:cs="Times New Roman"/>
        </w:rPr>
      </w:pPr>
      <w:r>
        <w:rPr>
          <w:rFonts w:ascii="Times New Roman" w:hAnsi="Times New Roman" w:cs="Times New Roman"/>
          <w:szCs w:val="22"/>
        </w:rPr>
        <w:t>②未进入清算程序，或被宣告破产，或其他丧失履约能力的情形；</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③在国家企业信用信息公示系统（http://www.gsxt.gov.cn）中未被列入严重违法失信企业名单；</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④在</w:t>
      </w:r>
      <w:r>
        <w:rPr>
          <w:rFonts w:hint="eastAsia" w:ascii="Times New Roman" w:hAnsi="Times New Roman" w:cs="Times New Roman"/>
          <w:szCs w:val="22"/>
        </w:rPr>
        <w:t>中国执行信息公开网（http://zxgk.court.gov.cn/index.jsp）</w:t>
      </w:r>
      <w:r>
        <w:rPr>
          <w:rFonts w:ascii="Times New Roman" w:hAnsi="Times New Roman" w:cs="Times New Roman"/>
          <w:szCs w:val="22"/>
        </w:rPr>
        <w:t>中未被列入失信被执行人名单；</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⑤在近三年内（自响应文件递交截止之日向前追溯3年）供应商或其法定代表人、拟委任的项目负责人未有行贿犯罪行为。</w:t>
      </w:r>
    </w:p>
    <w:p>
      <w:pPr>
        <w:snapToGrid w:val="0"/>
        <w:spacing w:line="440" w:lineRule="exact"/>
        <w:ind w:firstLine="420" w:firstLineChars="200"/>
        <w:rPr>
          <w:rFonts w:ascii="Times New Roman" w:hAnsi="Times New Roman" w:cs="Times New Roman"/>
        </w:rPr>
      </w:pPr>
      <w:r>
        <w:rPr>
          <w:rFonts w:ascii="Times New Roman" w:hAnsi="Times New Roman" w:cs="Times New Roman"/>
        </w:rPr>
        <w:t>⑥其他要求：</w:t>
      </w:r>
      <w:r>
        <w:rPr>
          <w:rFonts w:ascii="Times New Roman" w:hAnsi="Times New Roman" w:cs="Times New Roman"/>
          <w:u w:val="single"/>
        </w:rPr>
        <w:t>无</w:t>
      </w:r>
      <w:r>
        <w:rPr>
          <w:rFonts w:ascii="Times New Roman" w:hAnsi="Times New Roman" w:cs="Times New Roman"/>
        </w:rPr>
        <w:t>。</w:t>
      </w:r>
    </w:p>
    <w:p>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联合体：本次采购不接受联合体报价。</w:t>
      </w:r>
    </w:p>
    <w:p>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4"/>
        <w:snapToGrid w:val="0"/>
        <w:spacing w:before="120" w:after="120" w:line="240" w:lineRule="auto"/>
        <w:ind w:firstLine="403"/>
        <w:rPr>
          <w:rFonts w:ascii="Times New Roman" w:hAnsi="Times New Roman" w:eastAsia="黑体" w:cs="Times New Roman"/>
          <w:bCs w:val="0"/>
          <w:sz w:val="22"/>
          <w:szCs w:val="15"/>
        </w:rPr>
      </w:pPr>
      <w:bookmarkStart w:id="28" w:name="_Toc25666_WPSOffice_Level2"/>
      <w:bookmarkStart w:id="29" w:name="_Toc525632588"/>
      <w:bookmarkStart w:id="30" w:name="_Toc4109_WPSOffice_Level2"/>
      <w:bookmarkStart w:id="31" w:name="_Toc29452_WPSOffice_Level2"/>
      <w:bookmarkStart w:id="32" w:name="_Toc2996_WPSOffice_Level2"/>
      <w:bookmarkStart w:id="33" w:name="_Toc1994"/>
      <w:bookmarkStart w:id="34" w:name="_Toc4751"/>
      <w:r>
        <w:rPr>
          <w:rFonts w:ascii="Times New Roman" w:hAnsi="Times New Roman" w:eastAsia="黑体" w:cs="Times New Roman"/>
          <w:bCs w:val="0"/>
          <w:sz w:val="22"/>
          <w:szCs w:val="15"/>
        </w:rPr>
        <w:t>询比文件的获取</w:t>
      </w:r>
      <w:bookmarkEnd w:id="28"/>
      <w:bookmarkEnd w:id="29"/>
      <w:bookmarkEnd w:id="30"/>
      <w:bookmarkEnd w:id="31"/>
      <w:bookmarkEnd w:id="32"/>
      <w:bookmarkEnd w:id="33"/>
      <w:bookmarkEnd w:id="34"/>
    </w:p>
    <w:p>
      <w:pPr>
        <w:snapToGrid w:val="0"/>
        <w:spacing w:line="44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供应商应在递交响应文件的截止时间前登录安徽省七星工程测试有限公司官网（http</w:t>
      </w:r>
      <w:r>
        <w:rPr>
          <w:rFonts w:hint="eastAsia" w:ascii="Times New Roman" w:hAnsi="Times New Roman" w:cs="Times New Roman"/>
          <w:szCs w:val="22"/>
          <w:lang w:val="en-US" w:eastAsia="zh-CN"/>
        </w:rPr>
        <w:t>s</w:t>
      </w:r>
      <w:r>
        <w:rPr>
          <w:rFonts w:ascii="Times New Roman" w:hAnsi="Times New Roman" w:cs="Times New Roman"/>
          <w:szCs w:val="22"/>
        </w:rPr>
        <w:t>://www.acdics.ah.cn/），自行下载询比文件及相关资料。未按规定在安徽省七星工程测试有限公司官网下载询比文件的，后续将不予接受其响应文件。</w:t>
      </w:r>
    </w:p>
    <w:p>
      <w:pPr>
        <w:pStyle w:val="4"/>
        <w:snapToGrid w:val="0"/>
        <w:spacing w:before="120" w:after="120" w:line="240" w:lineRule="auto"/>
        <w:ind w:firstLine="403"/>
        <w:rPr>
          <w:rFonts w:ascii="Times New Roman" w:hAnsi="Times New Roman" w:eastAsia="黑体" w:cs="Times New Roman"/>
          <w:bCs w:val="0"/>
          <w:sz w:val="22"/>
          <w:szCs w:val="15"/>
        </w:rPr>
      </w:pPr>
      <w:bookmarkStart w:id="35" w:name="_Toc726"/>
      <w:bookmarkStart w:id="36" w:name="_Toc525632589"/>
      <w:r>
        <w:rPr>
          <w:rFonts w:ascii="Times New Roman" w:hAnsi="Times New Roman" w:eastAsia="黑体" w:cs="Times New Roman"/>
          <w:bCs w:val="0"/>
          <w:sz w:val="22"/>
          <w:szCs w:val="15"/>
        </w:rPr>
        <w:t>响应文件的递交</w:t>
      </w:r>
      <w:bookmarkEnd w:id="35"/>
      <w:bookmarkEnd w:id="36"/>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5.1响应文件递交的截止时</w:t>
      </w:r>
      <w:r>
        <w:rPr>
          <w:rFonts w:ascii="Times New Roman" w:hAnsi="Times New Roman" w:cs="Times New Roman"/>
          <w:szCs w:val="22"/>
          <w:highlight w:val="none"/>
        </w:rPr>
        <w:t>间为</w:t>
      </w:r>
      <w:r>
        <w:rPr>
          <w:rFonts w:ascii="Times New Roman" w:hAnsi="Times New Roman" w:cs="Times New Roman"/>
          <w:szCs w:val="22"/>
          <w:highlight w:val="none"/>
          <w:u w:val="single"/>
        </w:rPr>
        <w:t xml:space="preserve"> 20</w:t>
      </w:r>
      <w:r>
        <w:rPr>
          <w:rFonts w:hint="eastAsia" w:ascii="Times New Roman" w:hAnsi="Times New Roman" w:cs="Times New Roman"/>
          <w:szCs w:val="22"/>
          <w:highlight w:val="none"/>
          <w:u w:val="single"/>
        </w:rPr>
        <w:t>2</w:t>
      </w:r>
      <w:r>
        <w:rPr>
          <w:rFonts w:hint="eastAsia" w:ascii="Times New Roman" w:hAnsi="Times New Roman" w:cs="Times New Roman"/>
          <w:szCs w:val="22"/>
          <w:highlight w:val="none"/>
          <w:u w:val="single"/>
          <w:lang w:val="en-US" w:eastAsia="zh-CN"/>
        </w:rPr>
        <w:t>5</w:t>
      </w:r>
      <w:r>
        <w:rPr>
          <w:rFonts w:ascii="Times New Roman" w:hAnsi="Times New Roman" w:cs="Times New Roman"/>
          <w:szCs w:val="22"/>
          <w:highlight w:val="none"/>
        </w:rPr>
        <w:t>年</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8</w:t>
      </w:r>
      <w:r>
        <w:rPr>
          <w:rFonts w:ascii="Times New Roman" w:hAnsi="Times New Roman" w:cs="Times New Roman"/>
          <w:szCs w:val="22"/>
          <w:highlight w:val="none"/>
        </w:rPr>
        <w:t>月</w:t>
      </w:r>
      <w:r>
        <w:rPr>
          <w:rFonts w:hint="eastAsia" w:ascii="Times New Roman" w:hAnsi="Times New Roman" w:cs="Times New Roman"/>
          <w:szCs w:val="22"/>
          <w:highlight w:val="none"/>
          <w:u w:val="single"/>
          <w:lang w:val="en-US" w:eastAsia="zh-CN"/>
        </w:rPr>
        <w:t>18</w:t>
      </w:r>
      <w:r>
        <w:rPr>
          <w:rFonts w:ascii="Times New Roman" w:hAnsi="Times New Roman" w:cs="Times New Roman"/>
          <w:szCs w:val="22"/>
          <w:highlight w:val="none"/>
        </w:rPr>
        <w:t>日</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1</w:t>
      </w:r>
      <w:r>
        <w:rPr>
          <w:rFonts w:hint="eastAsia" w:ascii="Times New Roman" w:hAnsi="Times New Roman" w:cs="Times New Roman"/>
          <w:szCs w:val="22"/>
          <w:highlight w:val="none"/>
          <w:u w:val="single"/>
          <w:lang w:val="en-US" w:eastAsia="zh-CN"/>
        </w:rPr>
        <w:t>5</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时</w:t>
      </w:r>
      <w:r>
        <w:rPr>
          <w:rFonts w:ascii="Times New Roman" w:hAnsi="Times New Roman" w:cs="Times New Roman"/>
          <w:szCs w:val="22"/>
          <w:highlight w:val="none"/>
          <w:u w:val="single"/>
        </w:rPr>
        <w:t xml:space="preserve"> 00 </w:t>
      </w:r>
      <w:r>
        <w:rPr>
          <w:rFonts w:ascii="Times New Roman" w:hAnsi="Times New Roman" w:cs="Times New Roman"/>
          <w:szCs w:val="22"/>
          <w:highlight w:val="none"/>
        </w:rPr>
        <w:t>分。</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5.2供应商应在递交截止时间前将加盖公章的响应文件密封送至或快递至采购人处</w:t>
      </w:r>
      <w:r>
        <w:rPr>
          <w:rFonts w:ascii="Times New Roman" w:hAnsi="Times New Roman" w:cs="Times New Roman"/>
          <w:szCs w:val="21"/>
        </w:rPr>
        <w:t>。未在规定时间内提交的</w:t>
      </w:r>
      <w:r>
        <w:rPr>
          <w:rFonts w:ascii="Times New Roman" w:hAnsi="Times New Roman" w:cs="Times New Roman"/>
          <w:szCs w:val="22"/>
        </w:rPr>
        <w:t>，后续将不予接受其任何资料。</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5.3如若采用顺丰快递方式递交，需提前寄出，确保采购人在开标截止日期前（以快递接收时间为准）收到响应文件，且投标人默认同意开标结果。如若本项目授权委托人到达现场的，应携带本人身份证、授权委托书（自拟）准时参加启封会议。</w:t>
      </w:r>
    </w:p>
    <w:p>
      <w:pPr>
        <w:widowControl/>
        <w:spacing w:line="360" w:lineRule="auto"/>
        <w:ind w:firstLine="420" w:firstLineChars="200"/>
        <w:jc w:val="left"/>
        <w:rPr>
          <w:rFonts w:ascii="Times New Roman" w:hAnsi="Times New Roman" w:cs="Times New Roman"/>
          <w:szCs w:val="22"/>
        </w:rPr>
      </w:pPr>
      <w:r>
        <w:rPr>
          <w:rFonts w:ascii="Times New Roman" w:hAnsi="Times New Roman" w:cs="Times New Roman"/>
          <w:szCs w:val="22"/>
        </w:rPr>
        <w:t>（快递地址：合肥市高新区香樟大道180号安徽省七星工程测试有限公司，联系人：董工，电话：</w:t>
      </w:r>
      <w:r>
        <w:rPr>
          <w:rFonts w:hint="eastAsia" w:ascii="Times New Roman" w:hAnsi="Times New Roman" w:cs="Times New Roman"/>
          <w:szCs w:val="22"/>
        </w:rPr>
        <w:t>0551-65375756</w:t>
      </w:r>
      <w:r>
        <w:rPr>
          <w:rFonts w:ascii="Times New Roman" w:hAnsi="Times New Roman" w:cs="Times New Roman"/>
          <w:szCs w:val="22"/>
        </w:rPr>
        <w:t>）并提交“邮寄投标文件承诺书”。</w:t>
      </w:r>
    </w:p>
    <w:p>
      <w:pPr>
        <w:pStyle w:val="4"/>
        <w:snapToGrid w:val="0"/>
        <w:spacing w:before="120" w:after="120" w:line="240" w:lineRule="auto"/>
        <w:ind w:firstLine="403"/>
        <w:rPr>
          <w:rFonts w:ascii="Times New Roman" w:hAnsi="Times New Roman" w:eastAsia="黑体" w:cs="Times New Roman"/>
          <w:bCs w:val="0"/>
          <w:sz w:val="22"/>
          <w:szCs w:val="15"/>
        </w:rPr>
      </w:pPr>
      <w:bookmarkStart w:id="37" w:name="_Toc22719"/>
      <w:bookmarkStart w:id="38" w:name="_Toc525632591"/>
      <w:r>
        <w:rPr>
          <w:rFonts w:ascii="Times New Roman" w:hAnsi="Times New Roman" w:eastAsia="黑体" w:cs="Times New Roman"/>
          <w:bCs w:val="0"/>
          <w:sz w:val="22"/>
          <w:szCs w:val="15"/>
        </w:rPr>
        <w:t>响应文件启封</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响应文件的递交截止时间到后，采购人将于_</w:t>
      </w:r>
      <w:r>
        <w:rPr>
          <w:rFonts w:ascii="Times New Roman" w:hAnsi="Times New Roman" w:cs="Times New Roman"/>
          <w:szCs w:val="22"/>
          <w:u w:val="single"/>
        </w:rPr>
        <w:t>安徽省七星工程测试有限公司C310会议室（合肥市高新区香樟大道180号）</w:t>
      </w:r>
      <w:r>
        <w:rPr>
          <w:rFonts w:ascii="Times New Roman" w:hAnsi="Times New Roman" w:cs="Times New Roman"/>
          <w:szCs w:val="22"/>
        </w:rPr>
        <w:t>组织进行响应文件的启封。供应商的法定代表人或授权代理人应携带本人身份证、授权代理人应携带授权委托书准时参加启封会议。</w:t>
      </w:r>
    </w:p>
    <w:p>
      <w:pPr>
        <w:pStyle w:val="4"/>
        <w:snapToGrid w:val="0"/>
        <w:spacing w:before="120" w:after="120" w:line="24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响应保证金及履约保证金</w:t>
      </w:r>
    </w:p>
    <w:p>
      <w:pPr>
        <w:widowControl/>
        <w:snapToGrid w:val="0"/>
        <w:spacing w:line="440" w:lineRule="exact"/>
        <w:ind w:firstLine="420" w:firstLineChars="200"/>
        <w:rPr>
          <w:rFonts w:ascii="Times New Roman" w:hAnsi="Times New Roman" w:cs="Times New Roman"/>
          <w:b/>
          <w:bCs/>
        </w:rPr>
      </w:pPr>
      <w:r>
        <w:rPr>
          <w:rFonts w:ascii="Times New Roman" w:hAnsi="Times New Roman" w:cs="Times New Roman"/>
          <w:b/>
          <w:bCs/>
        </w:rPr>
        <w:t>7.1响应保证金</w:t>
      </w:r>
    </w:p>
    <w:p>
      <w:pPr>
        <w:widowControl/>
        <w:snapToGrid w:val="0"/>
        <w:spacing w:line="440" w:lineRule="exact"/>
        <w:ind w:firstLine="420" w:firstLineChars="200"/>
        <w:rPr>
          <w:rFonts w:ascii="Times New Roman" w:hAnsi="Times New Roman" w:cs="Times New Roman"/>
          <w:bCs/>
        </w:rPr>
      </w:pPr>
      <w:r>
        <w:rPr>
          <w:rFonts w:ascii="Times New Roman" w:hAnsi="Times New Roman" w:cs="Times New Roman"/>
          <w:bCs/>
        </w:rPr>
        <w:t>响应保证金的金额</w:t>
      </w:r>
      <w:r>
        <w:rPr>
          <w:rFonts w:ascii="Times New Roman" w:hAnsi="Times New Roman" w:cs="Times New Roman"/>
          <w:bCs/>
          <w:szCs w:val="22"/>
        </w:rPr>
        <w:t>：</w:t>
      </w:r>
      <w:r>
        <w:rPr>
          <w:rFonts w:ascii="Times New Roman" w:hAnsi="Times New Roman" w:cs="Times New Roman"/>
          <w:bCs/>
          <w:szCs w:val="22"/>
          <w:u w:val="single"/>
        </w:rPr>
        <w:t>人民币5000元</w:t>
      </w:r>
    </w:p>
    <w:p>
      <w:pPr>
        <w:widowControl/>
        <w:snapToGrid w:val="0"/>
        <w:spacing w:line="440" w:lineRule="exact"/>
        <w:ind w:firstLine="420" w:firstLineChars="200"/>
        <w:rPr>
          <w:rFonts w:ascii="Times New Roman" w:hAnsi="Times New Roman" w:cs="Times New Roman"/>
          <w:bCs/>
        </w:rPr>
      </w:pPr>
      <w:r>
        <w:rPr>
          <w:rFonts w:ascii="Times New Roman" w:hAnsi="Times New Roman" w:cs="Times New Roman"/>
          <w:bCs/>
        </w:rPr>
        <w:t>响应保证金的递交形式：银行转账</w:t>
      </w:r>
    </w:p>
    <w:p>
      <w:pPr>
        <w:widowControl/>
        <w:snapToGrid w:val="0"/>
        <w:spacing w:line="440" w:lineRule="exact"/>
        <w:ind w:firstLine="420" w:firstLineChars="200"/>
        <w:rPr>
          <w:rFonts w:ascii="Times New Roman" w:hAnsi="Times New Roman" w:cs="Times New Roman"/>
          <w:bCs/>
        </w:rPr>
      </w:pPr>
      <w:r>
        <w:rPr>
          <w:rFonts w:ascii="Times New Roman" w:hAnsi="Times New Roman" w:cs="Times New Roman"/>
          <w:bCs/>
        </w:rPr>
        <w:t>递交账号：1302010719200284801</w:t>
      </w:r>
    </w:p>
    <w:p>
      <w:pPr>
        <w:widowControl/>
        <w:snapToGrid w:val="0"/>
        <w:spacing w:line="440" w:lineRule="exact"/>
        <w:ind w:firstLine="420" w:firstLineChars="200"/>
        <w:rPr>
          <w:rFonts w:ascii="Times New Roman" w:hAnsi="Times New Roman" w:cs="Times New Roman"/>
          <w:bCs/>
        </w:rPr>
      </w:pPr>
      <w:r>
        <w:rPr>
          <w:rFonts w:ascii="Times New Roman" w:hAnsi="Times New Roman" w:cs="Times New Roman"/>
          <w:bCs/>
        </w:rPr>
        <w:t>开户行：中国工商银行合肥市和平路支行</w:t>
      </w:r>
    </w:p>
    <w:p>
      <w:pPr>
        <w:widowControl/>
        <w:snapToGrid w:val="0"/>
        <w:spacing w:line="440" w:lineRule="exact"/>
        <w:ind w:firstLine="420" w:firstLineChars="200"/>
        <w:rPr>
          <w:rFonts w:ascii="Times New Roman" w:hAnsi="Times New Roman" w:cs="Times New Roman"/>
          <w:bCs/>
          <w:u w:val="single"/>
        </w:rPr>
      </w:pPr>
      <w:r>
        <w:rPr>
          <w:rFonts w:ascii="Times New Roman" w:hAnsi="Times New Roman" w:cs="Times New Roman"/>
          <w:bCs/>
        </w:rPr>
        <w:t>备注栏填写：</w:t>
      </w:r>
      <w:r>
        <w:rPr>
          <w:rFonts w:ascii="Times New Roman" w:hAnsi="Times New Roman" w:cs="Times New Roman"/>
          <w:bCs/>
          <w:u w:val="single"/>
        </w:rPr>
        <w:t xml:space="preserve"> </w:t>
      </w:r>
      <w:r>
        <w:rPr>
          <w:rFonts w:hint="eastAsia" w:ascii="Times New Roman" w:hAnsi="Times New Roman" w:cs="Times New Roman"/>
          <w:bCs/>
          <w:u w:val="single"/>
          <w:lang w:eastAsia="zh-CN"/>
        </w:rPr>
        <w:t>亳州至郸城高速亳州段工程中心试验室装修采购</w:t>
      </w:r>
      <w:r>
        <w:rPr>
          <w:rFonts w:ascii="Times New Roman" w:hAnsi="Times New Roman" w:cs="Times New Roman"/>
          <w:bCs/>
          <w:u w:val="single"/>
        </w:rPr>
        <w:t xml:space="preserve">响应保证金 </w:t>
      </w:r>
    </w:p>
    <w:p>
      <w:pPr>
        <w:widowControl/>
        <w:numPr>
          <w:ilvl w:val="255"/>
          <w:numId w:val="0"/>
        </w:numPr>
        <w:snapToGrid w:val="0"/>
        <w:spacing w:line="440" w:lineRule="exact"/>
        <w:ind w:firstLine="420" w:firstLineChars="200"/>
        <w:rPr>
          <w:rFonts w:ascii="Times New Roman" w:hAnsi="Times New Roman" w:cs="Times New Roman"/>
          <w:bCs/>
          <w:highlight w:val="none"/>
          <w:u w:val="single"/>
        </w:rPr>
      </w:pPr>
      <w:r>
        <w:rPr>
          <w:rFonts w:ascii="Times New Roman" w:hAnsi="Times New Roman" w:cs="Times New Roman"/>
          <w:bCs/>
        </w:rPr>
        <w:t>递交截止时间：</w:t>
      </w:r>
      <w:r>
        <w:rPr>
          <w:rFonts w:ascii="Times New Roman" w:hAnsi="Times New Roman" w:cs="Times New Roman"/>
          <w:bCs/>
          <w:szCs w:val="22"/>
          <w:u w:val="single"/>
        </w:rPr>
        <w:t>2</w:t>
      </w:r>
      <w:r>
        <w:rPr>
          <w:rFonts w:ascii="Times New Roman" w:hAnsi="Times New Roman" w:cs="Times New Roman"/>
          <w:bCs/>
          <w:szCs w:val="22"/>
          <w:highlight w:val="none"/>
          <w:u w:val="single"/>
        </w:rPr>
        <w:t>02</w:t>
      </w:r>
      <w:r>
        <w:rPr>
          <w:rFonts w:hint="eastAsia" w:ascii="Times New Roman" w:hAnsi="Times New Roman" w:cs="Times New Roman"/>
          <w:bCs/>
          <w:szCs w:val="22"/>
          <w:highlight w:val="none"/>
          <w:u w:val="single"/>
          <w:lang w:val="en-US" w:eastAsia="zh-CN"/>
        </w:rPr>
        <w:t>5</w:t>
      </w:r>
      <w:r>
        <w:rPr>
          <w:rFonts w:ascii="Times New Roman" w:hAnsi="Times New Roman" w:cs="Times New Roman"/>
          <w:bCs/>
          <w:szCs w:val="22"/>
          <w:highlight w:val="none"/>
          <w:u w:val="single"/>
        </w:rPr>
        <w:t>年</w:t>
      </w:r>
      <w:r>
        <w:rPr>
          <w:rFonts w:hint="eastAsia" w:ascii="Times New Roman" w:hAnsi="Times New Roman" w:cs="Times New Roman"/>
          <w:bCs/>
          <w:szCs w:val="22"/>
          <w:highlight w:val="none"/>
          <w:u w:val="single"/>
          <w:lang w:val="en-US" w:eastAsia="zh-CN"/>
        </w:rPr>
        <w:t>8</w:t>
      </w:r>
      <w:r>
        <w:rPr>
          <w:rFonts w:ascii="Times New Roman" w:hAnsi="Times New Roman" w:cs="Times New Roman"/>
          <w:bCs/>
          <w:szCs w:val="22"/>
          <w:highlight w:val="none"/>
          <w:u w:val="single"/>
        </w:rPr>
        <w:t>月</w:t>
      </w:r>
      <w:r>
        <w:rPr>
          <w:rFonts w:hint="eastAsia" w:ascii="Times New Roman" w:hAnsi="Times New Roman" w:cs="Times New Roman"/>
          <w:bCs/>
          <w:szCs w:val="22"/>
          <w:highlight w:val="none"/>
          <w:u w:val="single"/>
          <w:lang w:val="en-US" w:eastAsia="zh-CN"/>
        </w:rPr>
        <w:t>18</w:t>
      </w:r>
      <w:r>
        <w:rPr>
          <w:rFonts w:ascii="Times New Roman" w:hAnsi="Times New Roman" w:cs="Times New Roman"/>
          <w:bCs/>
          <w:szCs w:val="22"/>
          <w:highlight w:val="none"/>
          <w:u w:val="single"/>
        </w:rPr>
        <w:t>日</w:t>
      </w:r>
      <w:r>
        <w:rPr>
          <w:rFonts w:hint="eastAsia" w:ascii="Times New Roman" w:hAnsi="Times New Roman" w:cs="Times New Roman"/>
          <w:bCs/>
          <w:szCs w:val="22"/>
          <w:highlight w:val="none"/>
          <w:u w:val="single"/>
          <w:lang w:val="en-US" w:eastAsia="zh-CN"/>
        </w:rPr>
        <w:t>15</w:t>
      </w:r>
      <w:r>
        <w:rPr>
          <w:rFonts w:ascii="Times New Roman" w:hAnsi="Times New Roman" w:cs="Times New Roman"/>
          <w:bCs/>
          <w:szCs w:val="22"/>
          <w:highlight w:val="none"/>
          <w:u w:val="single"/>
        </w:rPr>
        <w:t>时00分</w:t>
      </w:r>
    </w:p>
    <w:p>
      <w:pPr>
        <w:pStyle w:val="4"/>
        <w:widowControl/>
        <w:numPr>
          <w:ilvl w:val="0"/>
          <w:numId w:val="0"/>
        </w:numPr>
        <w:snapToGrid w:val="0"/>
        <w:spacing w:before="120" w:after="120" w:line="240" w:lineRule="auto"/>
        <w:ind w:left="420"/>
        <w:rPr>
          <w:rFonts w:ascii="Times New Roman" w:hAnsi="Times New Roman" w:eastAsia="宋体" w:cs="Times New Roman"/>
          <w:b w:val="0"/>
          <w:sz w:val="21"/>
          <w:szCs w:val="24"/>
          <w:highlight w:val="none"/>
        </w:rPr>
      </w:pPr>
      <w:r>
        <w:rPr>
          <w:rFonts w:ascii="Times New Roman" w:hAnsi="Times New Roman" w:eastAsia="宋体" w:cs="Times New Roman"/>
          <w:b w:val="0"/>
          <w:sz w:val="21"/>
          <w:szCs w:val="24"/>
          <w:highlight w:val="none"/>
        </w:rPr>
        <w:t>具体情况以递交截止时间我公司财务查询为准。</w:t>
      </w:r>
    </w:p>
    <w:p>
      <w:pPr>
        <w:ind w:firstLine="420" w:firstLineChars="200"/>
        <w:rPr>
          <w:rFonts w:ascii="Times New Roman" w:hAnsi="Times New Roman" w:eastAsia="宋体" w:cs="Times New Roman"/>
          <w:b/>
          <w:bCs/>
          <w:highlight w:val="none"/>
        </w:rPr>
      </w:pPr>
      <w:r>
        <w:rPr>
          <w:rFonts w:ascii="Times New Roman" w:hAnsi="Times New Roman" w:eastAsia="宋体" w:cs="Times New Roman"/>
          <w:b/>
          <w:bCs/>
          <w:highlight w:val="none"/>
        </w:rPr>
        <w:t>7.2履约保证金</w:t>
      </w:r>
    </w:p>
    <w:p>
      <w:pPr>
        <w:snapToGrid w:val="0"/>
        <w:spacing w:before="156" w:beforeLines="50" w:line="360" w:lineRule="auto"/>
        <w:ind w:firstLine="420" w:firstLineChars="200"/>
        <w:rPr>
          <w:rFonts w:ascii="Times New Roman" w:hAnsi="Times New Roman" w:cs="Times New Roman"/>
          <w:szCs w:val="22"/>
          <w:highlight w:val="none"/>
        </w:rPr>
      </w:pPr>
      <w:r>
        <w:rPr>
          <w:rFonts w:ascii="Times New Roman" w:hAnsi="Times New Roman" w:cs="Times New Roman"/>
          <w:szCs w:val="22"/>
          <w:highlight w:val="none"/>
        </w:rPr>
        <w:t xml:space="preserve"> </w:t>
      </w:r>
      <w:r>
        <w:rPr>
          <w:rFonts w:ascii="Times New Roman" w:hAnsi="Times New Roman" w:cs="Times New Roman"/>
          <w:bCs/>
          <w:szCs w:val="22"/>
          <w:highlight w:val="none"/>
        </w:rPr>
        <w:t>在签订合同前，响应人应向采购人提交履约保证金。履约保证金为</w:t>
      </w:r>
      <w:r>
        <w:rPr>
          <w:rFonts w:ascii="Times New Roman" w:hAnsi="Times New Roman" w:cs="Times New Roman"/>
          <w:bCs/>
          <w:szCs w:val="22"/>
          <w:highlight w:val="none"/>
          <w:u w:val="single"/>
        </w:rPr>
        <w:t>人民币5000元</w:t>
      </w:r>
      <w:r>
        <w:rPr>
          <w:rFonts w:ascii="Times New Roman" w:hAnsi="Times New Roman" w:cs="Times New Roman"/>
          <w:bCs/>
          <w:szCs w:val="22"/>
          <w:highlight w:val="none"/>
        </w:rPr>
        <w:t>，通过银行转账至采购人指定账户。在合同履行结束10个工作日内一次性无息返还。</w:t>
      </w:r>
    </w:p>
    <w:bookmarkEnd w:id="37"/>
    <w:bookmarkEnd w:id="38"/>
    <w:p>
      <w:pPr>
        <w:pStyle w:val="4"/>
        <w:numPr>
          <w:ilvl w:val="0"/>
          <w:numId w:val="0"/>
        </w:numPr>
        <w:snapToGrid w:val="0"/>
        <w:spacing w:before="120" w:after="120" w:line="240" w:lineRule="auto"/>
        <w:ind w:left="420"/>
        <w:rPr>
          <w:rFonts w:ascii="Times New Roman" w:hAnsi="Times New Roman" w:eastAsia="黑体" w:cs="Times New Roman"/>
          <w:bCs w:val="0"/>
          <w:sz w:val="22"/>
          <w:szCs w:val="15"/>
          <w:highlight w:val="none"/>
        </w:rPr>
      </w:pPr>
      <w:bookmarkStart w:id="39" w:name="_Toc8501"/>
      <w:bookmarkStart w:id="40" w:name="_Toc26829"/>
      <w:bookmarkStart w:id="41" w:name="_Toc20572_WPSOffice_Level2"/>
      <w:bookmarkStart w:id="42" w:name="_Toc525632592"/>
      <w:bookmarkStart w:id="43" w:name="_Toc321_WPSOffice_Level2"/>
      <w:bookmarkStart w:id="44" w:name="_Toc28571_WPSOffice_Level2"/>
      <w:bookmarkStart w:id="45" w:name="_Toc14943_WPSOffice_Level2"/>
      <w:r>
        <w:rPr>
          <w:rFonts w:ascii="Times New Roman" w:hAnsi="Times New Roman" w:eastAsia="黑体" w:cs="Times New Roman"/>
          <w:bCs w:val="0"/>
          <w:sz w:val="22"/>
          <w:szCs w:val="15"/>
          <w:highlight w:val="none"/>
        </w:rPr>
        <w:t>8.采购人联系方式</w:t>
      </w:r>
      <w:bookmarkEnd w:id="39"/>
      <w:bookmarkEnd w:id="40"/>
      <w:bookmarkEnd w:id="41"/>
      <w:bookmarkEnd w:id="42"/>
      <w:bookmarkEnd w:id="43"/>
      <w:bookmarkEnd w:id="44"/>
      <w:bookmarkEnd w:id="45"/>
    </w:p>
    <w:p>
      <w:pPr>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采 购 人：</w:t>
      </w:r>
      <w:r>
        <w:rPr>
          <w:rFonts w:ascii="Times New Roman" w:hAnsi="Times New Roman" w:cs="Times New Roman"/>
          <w:szCs w:val="22"/>
          <w:highlight w:val="none"/>
          <w:u w:val="single"/>
        </w:rPr>
        <w:t>安徽省七星工程测试有限公司</w:t>
      </w:r>
    </w:p>
    <w:p>
      <w:pPr>
        <w:spacing w:line="440" w:lineRule="exact"/>
        <w:ind w:firstLine="420" w:firstLineChars="200"/>
        <w:rPr>
          <w:rFonts w:ascii="Times New Roman" w:hAnsi="Times New Roman" w:cs="Times New Roman"/>
          <w:szCs w:val="22"/>
          <w:highlight w:val="none"/>
          <w:u w:val="single"/>
        </w:rPr>
      </w:pPr>
      <w:r>
        <w:rPr>
          <w:rFonts w:ascii="Times New Roman" w:hAnsi="Times New Roman" w:cs="Times New Roman"/>
          <w:szCs w:val="22"/>
          <w:highlight w:val="none"/>
        </w:rPr>
        <w:t>地    址：</w:t>
      </w:r>
      <w:r>
        <w:rPr>
          <w:rFonts w:ascii="Times New Roman" w:hAnsi="Times New Roman" w:cs="Times New Roman"/>
          <w:szCs w:val="22"/>
          <w:highlight w:val="none"/>
          <w:u w:val="single"/>
        </w:rPr>
        <w:t>安徽省合肥市高新区香樟大道180号</w:t>
      </w:r>
    </w:p>
    <w:p>
      <w:pPr>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联 系 人：</w:t>
      </w:r>
      <w:r>
        <w:rPr>
          <w:rFonts w:ascii="Times New Roman" w:hAnsi="Times New Roman" w:cs="Times New Roman"/>
          <w:szCs w:val="22"/>
          <w:highlight w:val="none"/>
          <w:u w:val="single"/>
        </w:rPr>
        <w:t xml:space="preserve">          董 工               </w:t>
      </w:r>
      <w:r>
        <w:rPr>
          <w:rFonts w:ascii="Times New Roman" w:hAnsi="Times New Roman" w:cs="Times New Roman"/>
          <w:szCs w:val="22"/>
          <w:highlight w:val="none"/>
        </w:rPr>
        <w:t xml:space="preserve"> </w:t>
      </w:r>
    </w:p>
    <w:p>
      <w:pPr>
        <w:spacing w:line="440" w:lineRule="exact"/>
        <w:ind w:firstLine="420" w:firstLineChars="200"/>
        <w:rPr>
          <w:rFonts w:ascii="Times New Roman" w:hAnsi="Times New Roman" w:cs="Times New Roman"/>
          <w:szCs w:val="22"/>
          <w:highlight w:val="none"/>
          <w:u w:val="single"/>
        </w:rPr>
      </w:pPr>
      <w:r>
        <w:rPr>
          <w:rFonts w:ascii="Times New Roman" w:hAnsi="Times New Roman" w:cs="Times New Roman"/>
          <w:szCs w:val="22"/>
          <w:highlight w:val="none"/>
        </w:rPr>
        <w:t>电    话：</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 xml:space="preserve">0551-65375756    </w:t>
      </w:r>
      <w:r>
        <w:rPr>
          <w:rFonts w:hint="eastAsia" w:ascii="Times New Roman" w:hAnsi="Times New Roman" w:cs="Times New Roman"/>
          <w:szCs w:val="22"/>
          <w:highlight w:val="none"/>
          <w:u w:val="single"/>
        </w:rPr>
        <w:t xml:space="preserve"> </w:t>
      </w:r>
      <w:r>
        <w:rPr>
          <w:rFonts w:ascii="Times New Roman" w:hAnsi="Times New Roman" w:cs="Times New Roman"/>
          <w:szCs w:val="22"/>
          <w:highlight w:val="none"/>
          <w:u w:val="single"/>
        </w:rPr>
        <w:t xml:space="preserve">           </w:t>
      </w:r>
    </w:p>
    <w:p>
      <w:pPr>
        <w:spacing w:line="440" w:lineRule="exact"/>
        <w:ind w:firstLine="420" w:firstLineChars="200"/>
        <w:rPr>
          <w:rFonts w:ascii="Times New Roman" w:hAnsi="Times New Roman" w:cs="Times New Roman"/>
          <w:szCs w:val="22"/>
          <w:highlight w:val="none"/>
        </w:rPr>
      </w:pPr>
    </w:p>
    <w:p>
      <w:pPr>
        <w:pStyle w:val="28"/>
        <w:jc w:val="center"/>
        <w:rPr>
          <w:rFonts w:hint="default" w:ascii="Times New Roman" w:hAnsi="Times New Roman"/>
          <w:color w:val="auto"/>
          <w:sz w:val="21"/>
          <w:szCs w:val="22"/>
          <w:highlight w:val="none"/>
        </w:rPr>
      </w:pPr>
      <w:r>
        <w:rPr>
          <w:rFonts w:hint="default" w:ascii="Times New Roman" w:hAnsi="Times New Roman"/>
          <w:color w:val="auto"/>
          <w:sz w:val="21"/>
          <w:szCs w:val="22"/>
          <w:highlight w:val="none"/>
        </w:rPr>
        <w:t xml:space="preserve">                                          </w:t>
      </w:r>
    </w:p>
    <w:p>
      <w:pPr>
        <w:pStyle w:val="28"/>
        <w:jc w:val="right"/>
        <w:rPr>
          <w:rFonts w:hint="default" w:ascii="Times New Roman" w:hAnsi="Times New Roman"/>
          <w:color w:val="auto"/>
          <w:sz w:val="21"/>
          <w:szCs w:val="22"/>
          <w:highlight w:val="none"/>
        </w:rPr>
      </w:pPr>
    </w:p>
    <w:p>
      <w:pPr>
        <w:pStyle w:val="28"/>
        <w:jc w:val="right"/>
        <w:rPr>
          <w:rFonts w:hint="default" w:ascii="Times New Roman" w:hAnsi="Times New Roman"/>
          <w:color w:val="auto"/>
          <w:szCs w:val="28"/>
          <w:highlight w:val="none"/>
        </w:rPr>
      </w:pPr>
      <w:r>
        <w:rPr>
          <w:rFonts w:hint="default" w:ascii="Times New Roman" w:hAnsi="Times New Roman"/>
          <w:color w:val="auto"/>
          <w:sz w:val="21"/>
          <w:szCs w:val="22"/>
          <w:highlight w:val="none"/>
          <w:u w:val="single"/>
        </w:rPr>
        <w:t>202</w:t>
      </w:r>
      <w:r>
        <w:rPr>
          <w:rFonts w:hint="eastAsia" w:ascii="Times New Roman" w:hAnsi="Times New Roman"/>
          <w:color w:val="auto"/>
          <w:sz w:val="21"/>
          <w:szCs w:val="22"/>
          <w:highlight w:val="none"/>
          <w:u w:val="single"/>
          <w:lang w:val="en-US" w:eastAsia="zh-CN"/>
        </w:rPr>
        <w:t>5</w:t>
      </w:r>
      <w:r>
        <w:rPr>
          <w:rFonts w:hint="default" w:ascii="Times New Roman" w:hAnsi="Times New Roman"/>
          <w:color w:val="auto"/>
          <w:sz w:val="21"/>
          <w:szCs w:val="22"/>
          <w:highlight w:val="none"/>
        </w:rPr>
        <w:t>年</w:t>
      </w:r>
      <w:r>
        <w:rPr>
          <w:rFonts w:hint="eastAsia" w:ascii="Times New Roman" w:hAnsi="Times New Roman"/>
          <w:color w:val="auto"/>
          <w:sz w:val="21"/>
          <w:szCs w:val="22"/>
          <w:highlight w:val="none"/>
          <w:u w:val="single"/>
          <w:lang w:val="en-US" w:eastAsia="zh-CN"/>
        </w:rPr>
        <w:t>8</w:t>
      </w:r>
      <w:r>
        <w:rPr>
          <w:rFonts w:hint="default" w:ascii="Times New Roman" w:hAnsi="Times New Roman"/>
          <w:color w:val="auto"/>
          <w:sz w:val="21"/>
          <w:szCs w:val="22"/>
          <w:highlight w:val="none"/>
        </w:rPr>
        <w:t>月</w:t>
      </w:r>
      <w:r>
        <w:rPr>
          <w:rFonts w:hint="eastAsia" w:ascii="Times New Roman" w:hAnsi="Times New Roman"/>
          <w:color w:val="auto"/>
          <w:sz w:val="21"/>
          <w:szCs w:val="22"/>
          <w:highlight w:val="none"/>
          <w:u w:val="single"/>
          <w:lang w:val="en-US" w:eastAsia="zh-CN"/>
        </w:rPr>
        <w:t>11</w:t>
      </w:r>
      <w:r>
        <w:rPr>
          <w:rFonts w:hint="default" w:ascii="Times New Roman" w:hAnsi="Times New Roman"/>
          <w:color w:val="auto"/>
          <w:sz w:val="21"/>
          <w:szCs w:val="22"/>
          <w:highlight w:val="none"/>
        </w:rPr>
        <w:t>日</w:t>
      </w:r>
    </w:p>
    <w:p>
      <w:pPr>
        <w:rPr>
          <w:rFonts w:ascii="Times New Roman" w:hAnsi="Times New Roman" w:cs="Times New Roman"/>
          <w:sz w:val="24"/>
          <w:szCs w:val="28"/>
          <w:highlight w:val="none"/>
        </w:rPr>
      </w:pPr>
      <w:r>
        <w:rPr>
          <w:rFonts w:ascii="Times New Roman" w:hAnsi="Times New Roman" w:cs="Times New Roman"/>
          <w:sz w:val="24"/>
          <w:szCs w:val="28"/>
          <w:highlight w:val="none"/>
        </w:rPr>
        <w:br w:type="page"/>
      </w:r>
    </w:p>
    <w:p>
      <w:pPr>
        <w:pStyle w:val="3"/>
        <w:numPr>
          <w:ilvl w:val="0"/>
          <w:numId w:val="4"/>
        </w:numPr>
        <w:spacing w:before="312" w:after="312"/>
        <w:ind w:firstLine="0"/>
        <w:rPr>
          <w:rFonts w:ascii="Times New Roman" w:hAnsi="Times New Roman" w:eastAsia="宋体" w:cs="Times New Roman"/>
        </w:rPr>
      </w:pPr>
      <w:bookmarkStart w:id="46" w:name="_Toc13339_WPSOffice_Level1"/>
      <w:r>
        <w:rPr>
          <w:rFonts w:ascii="Times New Roman" w:hAnsi="Times New Roman" w:eastAsia="宋体" w:cs="Times New Roman"/>
        </w:rPr>
        <w:t>供应商须知</w:t>
      </w:r>
      <w:bookmarkEnd w:id="46"/>
    </w:p>
    <w:p>
      <w:pPr>
        <w:keepNext/>
        <w:keepLines/>
        <w:spacing w:before="156" w:beforeLines="50" w:after="156" w:afterLines="50" w:line="360" w:lineRule="auto"/>
        <w:outlineLvl w:val="1"/>
        <w:rPr>
          <w:rFonts w:ascii="Times New Roman" w:hAnsi="Times New Roman" w:eastAsia="黑体" w:cs="Times New Roman"/>
          <w:bCs/>
          <w:sz w:val="24"/>
          <w:szCs w:val="32"/>
        </w:rPr>
      </w:pPr>
      <w:bookmarkStart w:id="47" w:name="_Toc9067720"/>
      <w:bookmarkStart w:id="48" w:name="_Toc26656938"/>
      <w:bookmarkStart w:id="49" w:name="_Toc14201207"/>
      <w:r>
        <w:rPr>
          <w:rFonts w:ascii="Times New Roman" w:hAnsi="Times New Roman" w:eastAsia="黑体" w:cs="Times New Roman"/>
          <w:bCs/>
          <w:sz w:val="24"/>
          <w:szCs w:val="32"/>
        </w:rPr>
        <w:t>1. 总则</w:t>
      </w:r>
      <w:bookmarkEnd w:id="47"/>
      <w:bookmarkEnd w:id="48"/>
      <w:bookmarkEnd w:id="49"/>
    </w:p>
    <w:p>
      <w:pPr>
        <w:keepNext/>
        <w:keepLines/>
        <w:spacing w:before="120" w:after="120"/>
        <w:outlineLvl w:val="2"/>
        <w:rPr>
          <w:rFonts w:ascii="Times New Roman" w:hAnsi="Times New Roman" w:eastAsia="黑体" w:cs="Times New Roman"/>
          <w:bCs/>
          <w:sz w:val="24"/>
          <w:szCs w:val="32"/>
        </w:rPr>
      </w:pPr>
      <w:bookmarkStart w:id="50" w:name="_Toc14201208"/>
      <w:bookmarkStart w:id="51" w:name="_Toc26656939"/>
      <w:r>
        <w:rPr>
          <w:rFonts w:ascii="Times New Roman" w:hAnsi="Times New Roman" w:eastAsia="黑体" w:cs="Times New Roman"/>
          <w:bCs/>
          <w:sz w:val="24"/>
          <w:szCs w:val="32"/>
        </w:rPr>
        <w:t xml:space="preserve">1.1 </w:t>
      </w:r>
      <w:bookmarkEnd w:id="50"/>
      <w:bookmarkEnd w:id="51"/>
      <w:bookmarkStart w:id="52" w:name="_Toc26656941"/>
      <w:bookmarkStart w:id="53" w:name="_Toc14201210"/>
      <w:r>
        <w:rPr>
          <w:rFonts w:ascii="Times New Roman" w:hAnsi="Times New Roman" w:eastAsia="黑体" w:cs="Times New Roman"/>
          <w:bCs/>
          <w:sz w:val="24"/>
          <w:szCs w:val="32"/>
        </w:rPr>
        <w:t>质量要求和安全</w:t>
      </w:r>
      <w:bookmarkEnd w:id="52"/>
      <w:bookmarkEnd w:id="53"/>
      <w:r>
        <w:rPr>
          <w:rFonts w:ascii="Times New Roman" w:hAnsi="Times New Roman" w:eastAsia="黑体" w:cs="Times New Roman"/>
          <w:bCs/>
          <w:sz w:val="24"/>
          <w:szCs w:val="32"/>
        </w:rPr>
        <w:t>目标</w:t>
      </w:r>
    </w:p>
    <w:p>
      <w:pPr>
        <w:spacing w:line="440" w:lineRule="exact"/>
        <w:ind w:firstLine="420"/>
        <w:rPr>
          <w:rFonts w:ascii="Times New Roman" w:hAnsi="Times New Roman" w:cs="Times New Roman"/>
          <w:szCs w:val="21"/>
        </w:rPr>
      </w:pPr>
      <w:bookmarkStart w:id="54" w:name="_Toc14201211"/>
      <w:bookmarkStart w:id="55" w:name="_Toc26656942"/>
      <w:r>
        <w:rPr>
          <w:rFonts w:ascii="Times New Roman" w:hAnsi="Times New Roman" w:cs="Times New Roman"/>
          <w:szCs w:val="21"/>
        </w:rPr>
        <w:t>1.1.1 本合同包的质量要求：</w:t>
      </w:r>
      <w:r>
        <w:rPr>
          <w:rFonts w:ascii="Times New Roman" w:hAnsi="Times New Roman" w:cs="Times New Roman"/>
          <w:szCs w:val="21"/>
          <w:u w:val="single"/>
        </w:rPr>
        <w:t>应满足国家相关规范及采购清单参数的要求。</w:t>
      </w:r>
    </w:p>
    <w:p>
      <w:pPr>
        <w:keepNext/>
        <w:keepLines/>
        <w:spacing w:before="120" w:after="120"/>
        <w:ind w:firstLine="420" w:firstLineChars="200"/>
        <w:outlineLvl w:val="2"/>
        <w:rPr>
          <w:rFonts w:ascii="Times New Roman" w:hAnsi="Times New Roman" w:cs="Times New Roman"/>
          <w:szCs w:val="21"/>
          <w:u w:val="single"/>
        </w:rPr>
      </w:pPr>
      <w:r>
        <w:rPr>
          <w:rFonts w:ascii="Times New Roman" w:hAnsi="Times New Roman" w:cs="Times New Roman"/>
          <w:szCs w:val="21"/>
        </w:rPr>
        <w:t>1.1.2 本合同包的安全目标：</w:t>
      </w:r>
      <w:r>
        <w:rPr>
          <w:rFonts w:ascii="Times New Roman" w:hAnsi="Times New Roman" w:cs="Times New Roman"/>
          <w:szCs w:val="21"/>
          <w:u w:val="single"/>
        </w:rPr>
        <w:t xml:space="preserve">安全无事故。   </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1.2 供应商资格要求</w:t>
      </w:r>
      <w:bookmarkEnd w:id="54"/>
      <w:bookmarkEnd w:id="55"/>
    </w:p>
    <w:p>
      <w:pPr>
        <w:spacing w:line="440" w:lineRule="exact"/>
        <w:ind w:firstLine="420"/>
        <w:rPr>
          <w:rFonts w:ascii="Times New Roman" w:hAnsi="Times New Roman" w:cs="Times New Roman"/>
          <w:szCs w:val="21"/>
        </w:rPr>
      </w:pPr>
      <w:r>
        <w:rPr>
          <w:rFonts w:ascii="Times New Roman" w:hAnsi="Times New Roman" w:cs="Times New Roman"/>
          <w:szCs w:val="21"/>
        </w:rPr>
        <w:t>1.2.1供应商应具备承担本合同包服务的资质条件、能力和信誉：见第一章 采购公告/采购邀请书第3.1款要求。</w:t>
      </w:r>
    </w:p>
    <w:p>
      <w:pPr>
        <w:spacing w:line="440" w:lineRule="exact"/>
        <w:ind w:firstLine="420"/>
        <w:rPr>
          <w:rFonts w:ascii="Times New Roman" w:hAnsi="Times New Roman" w:cs="Times New Roman"/>
          <w:szCs w:val="21"/>
        </w:rPr>
      </w:pPr>
      <w:r>
        <w:rPr>
          <w:rFonts w:ascii="Times New Roman" w:hAnsi="Times New Roman" w:cs="Times New Roman"/>
          <w:szCs w:val="21"/>
        </w:rPr>
        <w:t>1.2.2 其他要求：</w:t>
      </w:r>
      <w:r>
        <w:rPr>
          <w:rFonts w:ascii="Times New Roman" w:hAnsi="Times New Roman" w:cs="Times New Roman"/>
          <w:szCs w:val="21"/>
          <w:u w:val="none"/>
        </w:rPr>
        <w:t>__________</w:t>
      </w:r>
      <w:r>
        <w:rPr>
          <w:rFonts w:ascii="Times New Roman" w:hAnsi="Times New Roman" w:cs="Times New Roman"/>
          <w:szCs w:val="21"/>
          <w:u w:val="single"/>
        </w:rPr>
        <w:t>/</w:t>
      </w:r>
      <w:r>
        <w:rPr>
          <w:rFonts w:ascii="Times New Roman" w:hAnsi="Times New Roman" w:cs="Times New Roman"/>
          <w:szCs w:val="21"/>
          <w:u w:val="none"/>
        </w:rPr>
        <w:t>___________</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bookmarkStart w:id="56" w:name="_Toc26656943"/>
      <w:bookmarkStart w:id="57" w:name="_Toc14201212"/>
      <w:r>
        <w:rPr>
          <w:rFonts w:ascii="Times New Roman" w:hAnsi="Times New Roman" w:eastAsia="黑体" w:cs="Times New Roman"/>
          <w:bCs/>
          <w:sz w:val="24"/>
          <w:szCs w:val="32"/>
        </w:rPr>
        <w:t>1.3 费用承担</w:t>
      </w:r>
      <w:bookmarkEnd w:id="56"/>
      <w:bookmarkEnd w:id="57"/>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bookmarkStart w:id="58" w:name="_Toc14201213"/>
      <w:bookmarkStart w:id="59" w:name="_Toc26656944"/>
      <w:r>
        <w:rPr>
          <w:rFonts w:ascii="Times New Roman" w:hAnsi="Times New Roman" w:eastAsia="黑体" w:cs="Times New Roman"/>
          <w:bCs/>
          <w:sz w:val="24"/>
          <w:szCs w:val="32"/>
        </w:rPr>
        <w:t>1.4 保密</w:t>
      </w:r>
      <w:bookmarkEnd w:id="58"/>
      <w:bookmarkEnd w:id="59"/>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bookmarkStart w:id="60" w:name="_Toc26656946"/>
      <w:bookmarkStart w:id="61" w:name="_Toc14201215"/>
      <w:r>
        <w:rPr>
          <w:rFonts w:ascii="Times New Roman" w:hAnsi="Times New Roman" w:eastAsia="黑体" w:cs="Times New Roman"/>
          <w:bCs/>
          <w:sz w:val="24"/>
          <w:szCs w:val="32"/>
        </w:rPr>
        <w:t>1.5 计量单位</w:t>
      </w:r>
      <w:bookmarkEnd w:id="60"/>
      <w:bookmarkEnd w:id="61"/>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bookmarkStart w:id="62" w:name="_Toc26656947"/>
      <w:bookmarkStart w:id="63" w:name="_Toc14201216"/>
      <w:r>
        <w:rPr>
          <w:rFonts w:ascii="Times New Roman" w:hAnsi="Times New Roman" w:eastAsia="黑体" w:cs="Times New Roman"/>
          <w:bCs/>
          <w:sz w:val="24"/>
          <w:szCs w:val="32"/>
        </w:rPr>
        <w:t>1.6 踏勘现场</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供应商自行踏勘现场且费用自理。</w:t>
      </w:r>
    </w:p>
    <w:p>
      <w:pPr>
        <w:keepNext/>
        <w:keepLines/>
        <w:spacing w:before="120" w:after="120"/>
        <w:outlineLvl w:val="2"/>
        <w:rPr>
          <w:rFonts w:ascii="Times New Roman" w:hAnsi="Times New Roman" w:eastAsia="黑体" w:cs="Times New Roman"/>
          <w:bCs/>
          <w:sz w:val="24"/>
          <w:szCs w:val="32"/>
        </w:rPr>
      </w:pPr>
      <w:bookmarkStart w:id="64" w:name="_Toc26656949"/>
      <w:bookmarkStart w:id="65" w:name="_Toc14201218"/>
      <w:r>
        <w:rPr>
          <w:rFonts w:ascii="Times New Roman" w:hAnsi="Times New Roman" w:eastAsia="黑体" w:cs="Times New Roman"/>
          <w:bCs/>
          <w:sz w:val="24"/>
          <w:szCs w:val="32"/>
        </w:rPr>
        <w:t>1.7 分包</w:t>
      </w:r>
      <w:bookmarkEnd w:id="64"/>
      <w:bookmarkEnd w:id="65"/>
    </w:p>
    <w:p>
      <w:pPr>
        <w:spacing w:line="440" w:lineRule="exact"/>
        <w:ind w:firstLine="420"/>
        <w:rPr>
          <w:rFonts w:ascii="Times New Roman" w:hAnsi="Times New Roman" w:cs="Times New Roman"/>
        </w:rPr>
      </w:pPr>
      <w:r>
        <w:rPr>
          <w:rFonts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bookmarkStart w:id="66" w:name="_Toc14201219"/>
      <w:bookmarkStart w:id="67" w:name="_Toc26656950"/>
      <w:r>
        <w:rPr>
          <w:rFonts w:ascii="Times New Roman" w:hAnsi="Times New Roman" w:eastAsia="黑体" w:cs="Times New Roman"/>
          <w:bCs/>
          <w:sz w:val="24"/>
          <w:szCs w:val="32"/>
        </w:rPr>
        <w:t>1.8 偏</w:t>
      </w:r>
      <w:bookmarkEnd w:id="66"/>
      <w:bookmarkEnd w:id="67"/>
      <w:r>
        <w:rPr>
          <w:rFonts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1.8.1 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1.8.2 响应文件存在第三章“评审办法”中所列任一否决响应文件情形的，均属于存在重大偏差，响应文件将被否决。</w:t>
      </w:r>
    </w:p>
    <w:p>
      <w:pPr>
        <w:keepNext/>
        <w:keepLines/>
        <w:spacing w:before="156" w:beforeLines="50" w:after="156" w:afterLines="50"/>
        <w:outlineLvl w:val="1"/>
        <w:rPr>
          <w:rFonts w:ascii="Times New Roman" w:hAnsi="Times New Roman" w:eastAsia="黑体" w:cs="Times New Roman"/>
          <w:bCs/>
          <w:sz w:val="24"/>
          <w:szCs w:val="32"/>
        </w:rPr>
      </w:pPr>
      <w:bookmarkStart w:id="68" w:name="_Toc26656951"/>
      <w:bookmarkStart w:id="69" w:name="_Toc14201220"/>
      <w:bookmarkStart w:id="70" w:name="_Toc9067721"/>
      <w:r>
        <w:rPr>
          <w:rFonts w:ascii="Times New Roman" w:hAnsi="Times New Roman" w:eastAsia="黑体" w:cs="Times New Roman"/>
          <w:bCs/>
          <w:sz w:val="24"/>
          <w:szCs w:val="32"/>
        </w:rPr>
        <w:t xml:space="preserve">2. </w:t>
      </w:r>
      <w:bookmarkEnd w:id="68"/>
      <w:bookmarkEnd w:id="69"/>
      <w:bookmarkEnd w:id="70"/>
      <w:r>
        <w:rPr>
          <w:rFonts w:ascii="Times New Roman" w:hAnsi="Times New Roman" w:eastAsia="黑体" w:cs="Times New Roman"/>
          <w:bCs/>
          <w:sz w:val="24"/>
          <w:szCs w:val="32"/>
        </w:rPr>
        <w:t>询比文件</w:t>
      </w:r>
    </w:p>
    <w:p>
      <w:pPr>
        <w:keepNext/>
        <w:keepLines/>
        <w:spacing w:before="120" w:after="120"/>
        <w:outlineLvl w:val="2"/>
        <w:rPr>
          <w:rFonts w:ascii="Times New Roman" w:hAnsi="Times New Roman" w:eastAsia="黑体" w:cs="Times New Roman"/>
          <w:bCs/>
          <w:sz w:val="24"/>
          <w:szCs w:val="32"/>
        </w:rPr>
      </w:pPr>
      <w:bookmarkStart w:id="71" w:name="_Toc14201221"/>
      <w:bookmarkStart w:id="72" w:name="_Toc26656952"/>
      <w:r>
        <w:rPr>
          <w:rFonts w:ascii="Times New Roman" w:hAnsi="Times New Roman" w:eastAsia="黑体" w:cs="Times New Roman"/>
          <w:bCs/>
          <w:sz w:val="24"/>
          <w:szCs w:val="32"/>
        </w:rPr>
        <w:t>2.1 询比文件的组成</w:t>
      </w:r>
      <w:bookmarkEnd w:id="71"/>
      <w:bookmarkEnd w:id="72"/>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（1）采购公告/采购邀请书；</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bookmarkStart w:id="73" w:name="_Toc26656953"/>
      <w:bookmarkStart w:id="74" w:name="_Toc14201222"/>
      <w:r>
        <w:rPr>
          <w:rFonts w:ascii="Times New Roman" w:hAnsi="Times New Roman" w:eastAsia="黑体" w:cs="Times New Roman"/>
          <w:bCs/>
          <w:sz w:val="24"/>
          <w:szCs w:val="32"/>
        </w:rPr>
        <w:t>2.2 询比文件的澄清</w:t>
      </w:r>
      <w:bookmarkEnd w:id="73"/>
      <w:bookmarkEnd w:id="74"/>
      <w:r>
        <w:rPr>
          <w:rFonts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2.2.1供应商如有疑问，应在递交响应文件的截止时间前3日前电话通知采购人对询比文件予以澄清或修改。</w:t>
      </w:r>
    </w:p>
    <w:p>
      <w:pPr>
        <w:spacing w:line="440" w:lineRule="exact"/>
        <w:ind w:firstLine="420"/>
        <w:rPr>
          <w:rFonts w:ascii="Times New Roman" w:hAnsi="Times New Roman" w:cs="Times New Roman"/>
        </w:rPr>
      </w:pPr>
      <w:r>
        <w:rPr>
          <w:rFonts w:ascii="Times New Roman" w:hAnsi="Times New Roman" w:cs="Times New Roman"/>
        </w:rPr>
        <w:t>2.2.2 除非采购人认为确有必要答复，否则，采购人有权拒绝回复供应商在本章第2.2.1项规定的时间后提出的任何澄清或修改要求。</w:t>
      </w:r>
    </w:p>
    <w:p>
      <w:pPr>
        <w:keepNext/>
        <w:keepLines/>
        <w:spacing w:before="156" w:beforeLines="50" w:after="156" w:afterLines="50"/>
        <w:outlineLvl w:val="1"/>
        <w:rPr>
          <w:rFonts w:ascii="Times New Roman" w:hAnsi="Times New Roman" w:eastAsia="黑体" w:cs="Times New Roman"/>
          <w:bCs/>
          <w:sz w:val="24"/>
          <w:szCs w:val="32"/>
        </w:rPr>
      </w:pPr>
      <w:bookmarkStart w:id="75" w:name="_Toc14201225"/>
      <w:bookmarkStart w:id="76" w:name="_Toc26656956"/>
      <w:bookmarkStart w:id="77" w:name="_Toc9067722"/>
      <w:r>
        <w:rPr>
          <w:rFonts w:ascii="Times New Roman" w:hAnsi="Times New Roman" w:eastAsia="黑体" w:cs="Times New Roman"/>
          <w:bCs/>
          <w:sz w:val="24"/>
          <w:szCs w:val="32"/>
        </w:rPr>
        <w:t xml:space="preserve">3. </w:t>
      </w:r>
      <w:bookmarkEnd w:id="75"/>
      <w:bookmarkEnd w:id="76"/>
      <w:bookmarkEnd w:id="77"/>
      <w:r>
        <w:rPr>
          <w:rFonts w:ascii="Times New Roman" w:hAnsi="Times New Roman" w:eastAsia="黑体" w:cs="Times New Roman"/>
          <w:bCs/>
          <w:sz w:val="24"/>
          <w:szCs w:val="32"/>
        </w:rPr>
        <w:t>响应文件</w:t>
      </w:r>
    </w:p>
    <w:p>
      <w:pPr>
        <w:keepNext/>
        <w:keepLines/>
        <w:spacing w:before="120" w:after="120"/>
        <w:outlineLvl w:val="2"/>
        <w:rPr>
          <w:rFonts w:ascii="Times New Roman" w:hAnsi="Times New Roman" w:eastAsia="黑体" w:cs="Times New Roman"/>
          <w:bCs/>
          <w:sz w:val="24"/>
          <w:szCs w:val="32"/>
        </w:rPr>
      </w:pPr>
      <w:bookmarkStart w:id="78" w:name="_Toc14201226"/>
      <w:bookmarkStart w:id="79" w:name="_Toc26656957"/>
      <w:r>
        <w:rPr>
          <w:rFonts w:ascii="Times New Roman" w:hAnsi="Times New Roman" w:eastAsia="黑体" w:cs="Times New Roman"/>
          <w:bCs/>
          <w:sz w:val="24"/>
          <w:szCs w:val="32"/>
        </w:rPr>
        <w:t>3.1响应文件的组成</w:t>
      </w:r>
      <w:bookmarkEnd w:id="78"/>
      <w:bookmarkEnd w:id="79"/>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ascii="Times New Roman" w:hAnsi="Times New Roman" w:cs="Times New Roman"/>
        </w:rPr>
        <w:t>（1）报价函；</w:t>
      </w:r>
    </w:p>
    <w:p>
      <w:pPr>
        <w:spacing w:line="440" w:lineRule="exact"/>
        <w:ind w:firstLine="420"/>
        <w:rPr>
          <w:rFonts w:ascii="Times New Roman" w:hAnsi="Times New Roman" w:cs="Times New Roman"/>
        </w:rPr>
      </w:pPr>
      <w:r>
        <w:rPr>
          <w:rFonts w:ascii="Times New Roman" w:hAnsi="Times New Roman" w:cs="Times New Roman"/>
        </w:rPr>
        <w:t>（2）法定代表人身份证明及授权委托书；</w:t>
      </w:r>
    </w:p>
    <w:p>
      <w:pPr>
        <w:spacing w:line="440" w:lineRule="exact"/>
        <w:ind w:firstLine="420"/>
        <w:rPr>
          <w:rFonts w:ascii="Times New Roman" w:hAnsi="Times New Roman" w:cs="Times New Roman"/>
        </w:rPr>
      </w:pPr>
      <w:r>
        <w:rPr>
          <w:rFonts w:ascii="Times New Roman" w:hAnsi="Times New Roman" w:cs="Times New Roman"/>
        </w:rPr>
        <w:t>（3）已标价的报价清单；</w:t>
      </w:r>
    </w:p>
    <w:p>
      <w:pPr>
        <w:spacing w:line="440" w:lineRule="exact"/>
        <w:ind w:firstLine="420"/>
        <w:rPr>
          <w:rFonts w:ascii="Times New Roman" w:hAnsi="Times New Roman" w:cs="Times New Roman"/>
        </w:rPr>
      </w:pPr>
      <w:r>
        <w:rPr>
          <w:rFonts w:ascii="Times New Roman" w:hAnsi="Times New Roman" w:cs="Times New Roman"/>
        </w:rPr>
        <w:t>（4）供应商基本情况；</w:t>
      </w:r>
    </w:p>
    <w:p>
      <w:pPr>
        <w:spacing w:line="440" w:lineRule="exact"/>
        <w:ind w:firstLine="420"/>
        <w:rPr>
          <w:rFonts w:ascii="Times New Roman" w:hAnsi="Times New Roman" w:cs="Times New Roman"/>
        </w:rPr>
      </w:pPr>
      <w:r>
        <w:rPr>
          <w:rFonts w:ascii="Times New Roman" w:hAnsi="Times New Roman" w:cs="Times New Roman"/>
        </w:rPr>
        <w:t>（5）近年类似业绩情况；</w:t>
      </w:r>
    </w:p>
    <w:p>
      <w:pPr>
        <w:spacing w:line="440" w:lineRule="exact"/>
        <w:ind w:firstLine="420"/>
        <w:rPr>
          <w:rFonts w:ascii="Times New Roman" w:hAnsi="Times New Roman" w:cs="Times New Roman"/>
        </w:rPr>
      </w:pPr>
      <w:r>
        <w:rPr>
          <w:rFonts w:ascii="Times New Roman" w:hAnsi="Times New Roman" w:cs="Times New Roman"/>
        </w:rPr>
        <w:t>（6）拟委任的主要人员；</w:t>
      </w:r>
    </w:p>
    <w:p>
      <w:pPr>
        <w:spacing w:line="440" w:lineRule="exact"/>
        <w:ind w:firstLine="420"/>
        <w:rPr>
          <w:rFonts w:ascii="Times New Roman" w:hAnsi="Times New Roman" w:cs="Times New Roman"/>
        </w:rPr>
      </w:pPr>
      <w:r>
        <w:rPr>
          <w:rFonts w:ascii="Times New Roman" w:hAnsi="Times New Roman" w:cs="Times New Roman"/>
        </w:rPr>
        <w:t>（7）信誉情况；</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8</w:t>
      </w:r>
      <w:r>
        <w:rPr>
          <w:rFonts w:ascii="Times New Roman" w:hAnsi="Times New Roman" w:cs="Times New Roman"/>
        </w:rPr>
        <w:t>）其他材料。</w:t>
      </w:r>
    </w:p>
    <w:p>
      <w:pPr>
        <w:keepNext/>
        <w:keepLines/>
        <w:spacing w:before="120" w:after="120"/>
        <w:outlineLvl w:val="2"/>
        <w:rPr>
          <w:rFonts w:ascii="Times New Roman" w:hAnsi="Times New Roman" w:eastAsia="黑体" w:cs="Times New Roman"/>
          <w:bCs/>
          <w:sz w:val="24"/>
          <w:szCs w:val="32"/>
        </w:rPr>
      </w:pPr>
      <w:bookmarkStart w:id="80" w:name="_Toc26656958"/>
      <w:bookmarkStart w:id="81" w:name="_Toc14201227"/>
      <w:r>
        <w:rPr>
          <w:rFonts w:ascii="Times New Roman" w:hAnsi="Times New Roman" w:eastAsia="黑体" w:cs="Times New Roman"/>
          <w:bCs/>
          <w:sz w:val="24"/>
          <w:szCs w:val="32"/>
        </w:rPr>
        <w:t>3.2 报价</w:t>
      </w:r>
      <w:bookmarkEnd w:id="80"/>
      <w:bookmarkEnd w:id="81"/>
      <w:r>
        <w:rPr>
          <w:rFonts w:ascii="Times New Roman" w:hAnsi="Times New Roman" w:eastAsia="黑体" w:cs="Times New Roman"/>
          <w:bCs/>
          <w:sz w:val="24"/>
          <w:szCs w:val="32"/>
        </w:rPr>
        <w:t xml:space="preserve">要求 </w:t>
      </w:r>
    </w:p>
    <w:p>
      <w:pPr>
        <w:spacing w:line="440" w:lineRule="exact"/>
        <w:ind w:firstLine="420"/>
        <w:rPr>
          <w:rFonts w:ascii="Times New Roman" w:hAnsi="Times New Roman" w:cs="Times New Roman"/>
        </w:rPr>
      </w:pPr>
      <w:r>
        <w:rPr>
          <w:rFonts w:ascii="Times New Roman" w:hAnsi="Times New Roman" w:cs="Times New Roman"/>
        </w:rPr>
        <w:t>3.2.1 报价应包括国家规定的增值税税金，供应商应提供增值税专用发票。</w:t>
      </w:r>
    </w:p>
    <w:p>
      <w:pPr>
        <w:spacing w:line="440" w:lineRule="exact"/>
        <w:ind w:firstLine="420"/>
        <w:rPr>
          <w:rFonts w:ascii="Times New Roman" w:hAnsi="Times New Roman" w:cs="Times New Roman"/>
        </w:rPr>
      </w:pPr>
      <w:r>
        <w:rPr>
          <w:rFonts w:ascii="Times New Roman" w:hAnsi="Times New Roman" w:cs="Times New Roman"/>
        </w:rPr>
        <w:t>3.2.2 供应商应按第六章“响应文件格式”的要求在报价函中进行报价并填写报价清单相应表格。</w:t>
      </w:r>
    </w:p>
    <w:p>
      <w:pPr>
        <w:spacing w:line="440" w:lineRule="exact"/>
        <w:ind w:firstLine="420"/>
        <w:rPr>
          <w:rFonts w:ascii="Times New Roman" w:hAnsi="Times New Roman" w:cs="Times New Roman"/>
        </w:rPr>
      </w:pPr>
      <w:r>
        <w:rPr>
          <w:rFonts w:ascii="Times New Roman" w:hAnsi="Times New Roman" w:cs="Times New Roman"/>
        </w:rPr>
        <w:t>3.2.3 采购人设有最高限价的，供应商的报价不得超过最高限价，否则其报价将被否决，最高限价见第一章“</w:t>
      </w:r>
      <w:r>
        <w:rPr>
          <w:rFonts w:ascii="Times New Roman" w:hAnsi="Times New Roman" w:cs="Times New Roman"/>
          <w:szCs w:val="21"/>
        </w:rPr>
        <w:t>采购公告/采购邀请书</w:t>
      </w:r>
      <w:r>
        <w:rPr>
          <w:rFonts w:ascii="Times New Roman" w:hAnsi="Times New Roman" w:cs="Times New Roman"/>
        </w:rPr>
        <w:t>”第2.5款。</w:t>
      </w:r>
    </w:p>
    <w:p>
      <w:pPr>
        <w:spacing w:line="440" w:lineRule="exact"/>
        <w:ind w:firstLine="420"/>
        <w:rPr>
          <w:rFonts w:ascii="Times New Roman" w:hAnsi="Times New Roman" w:cs="Times New Roman"/>
        </w:rPr>
      </w:pPr>
      <w:r>
        <w:rPr>
          <w:rFonts w:ascii="Times New Roman" w:hAnsi="Times New Roman" w:cs="Times New Roman"/>
        </w:rPr>
        <w:t>3.2.4本项目的报价方式为</w:t>
      </w:r>
      <w:r>
        <w:rPr>
          <w:rFonts w:ascii="Times New Roman" w:hAnsi="Times New Roman" w:cs="Times New Roman"/>
          <w:u w:val="single"/>
        </w:rPr>
        <w:t>单项填写，汇总报价</w:t>
      </w:r>
      <w:r>
        <w:rPr>
          <w:rFonts w:ascii="Times New Roman" w:hAnsi="Times New Roman" w:cs="Times New Roman"/>
        </w:rPr>
        <w:t>。</w:t>
      </w:r>
    </w:p>
    <w:p>
      <w:pPr>
        <w:spacing w:line="440" w:lineRule="exact"/>
        <w:ind w:firstLine="420"/>
        <w:rPr>
          <w:rFonts w:hint="eastAsia" w:ascii="Times New Roman" w:hAnsi="Times New Roman" w:cs="Times New Roman" w:eastAsiaTheme="minorEastAsia"/>
          <w:lang w:val="en-US" w:eastAsia="zh-CN"/>
        </w:rPr>
      </w:pPr>
      <w:r>
        <w:rPr>
          <w:rFonts w:ascii="Times New Roman" w:hAnsi="Times New Roman" w:cs="Times New Roman"/>
        </w:rPr>
        <w:t>3.2.5 报价的其他要求：</w:t>
      </w:r>
      <w:r>
        <w:rPr>
          <w:rFonts w:hint="eastAsia" w:ascii="Times New Roman" w:hAnsi="Times New Roman" w:cs="Times New Roman"/>
          <w:u w:val="single"/>
          <w:lang w:val="en-US" w:eastAsia="zh-CN"/>
        </w:rPr>
        <w:t>/</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82" w:name="_Toc14201228"/>
      <w:bookmarkStart w:id="83" w:name="_Toc26656959"/>
      <w:r>
        <w:rPr>
          <w:rFonts w:ascii="Times New Roman" w:hAnsi="Times New Roman" w:eastAsia="黑体" w:cs="Times New Roman"/>
          <w:bCs/>
          <w:sz w:val="24"/>
          <w:szCs w:val="32"/>
        </w:rPr>
        <w:t>3.3</w:t>
      </w:r>
      <w:bookmarkEnd w:id="82"/>
      <w:bookmarkEnd w:id="83"/>
      <w:r>
        <w:rPr>
          <w:rFonts w:ascii="Times New Roman" w:hAnsi="Times New Roman" w:eastAsia="黑体" w:cs="Times New Roman"/>
          <w:bCs/>
          <w:sz w:val="24"/>
          <w:szCs w:val="32"/>
        </w:rPr>
        <w:t>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自供应商递交响应文件截止之日起计算90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84" w:name="_Toc26656960"/>
      <w:bookmarkStart w:id="85" w:name="_Toc14201229"/>
      <w:r>
        <w:rPr>
          <w:rFonts w:ascii="Times New Roman" w:hAnsi="Times New Roman" w:eastAsia="黑体" w:cs="Times New Roman"/>
          <w:bCs/>
          <w:sz w:val="24"/>
          <w:szCs w:val="32"/>
        </w:rPr>
        <w:t>3.4</w:t>
      </w:r>
      <w:bookmarkEnd w:id="84"/>
      <w:bookmarkEnd w:id="85"/>
      <w:r>
        <w:rPr>
          <w:rFonts w:ascii="Times New Roman" w:hAnsi="Times New Roman" w:eastAsia="黑体" w:cs="Times New Roman"/>
          <w:bCs/>
          <w:sz w:val="24"/>
          <w:szCs w:val="32"/>
        </w:rPr>
        <w:t>响应保证金</w:t>
      </w:r>
    </w:p>
    <w:p>
      <w:pPr>
        <w:spacing w:line="440" w:lineRule="exact"/>
        <w:ind w:firstLine="420"/>
        <w:rPr>
          <w:rFonts w:ascii="Times New Roman" w:hAnsi="Times New Roman" w:cs="Times New Roman"/>
        </w:rPr>
      </w:pPr>
      <w:r>
        <w:rPr>
          <w:rFonts w:ascii="Times New Roman" w:hAnsi="Times New Roman" w:cs="Times New Roman"/>
        </w:rPr>
        <w:t>3.4.1 供应商在递交响应文件的同时，应按第一章“</w:t>
      </w:r>
      <w:r>
        <w:rPr>
          <w:rFonts w:ascii="Times New Roman" w:hAnsi="Times New Roman" w:cs="Times New Roman"/>
          <w:szCs w:val="21"/>
        </w:rPr>
        <w:t>采购公告/采购邀请书</w:t>
      </w:r>
      <w:r>
        <w:rPr>
          <w:rFonts w:ascii="Times New Roman" w:hAnsi="Times New Roman" w:cs="Times New Roman"/>
        </w:rPr>
        <w:t>”第7条的要求递交响应保证金，并作为其响应文件的组成部分。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供应商不按本章第3.4.1项要求提交响应保证金的，评审小组将否决其响应文件。</w:t>
      </w:r>
    </w:p>
    <w:p>
      <w:pPr>
        <w:spacing w:line="440" w:lineRule="exact"/>
        <w:ind w:firstLine="420"/>
        <w:rPr>
          <w:rFonts w:ascii="Times New Roman" w:hAnsi="Times New Roman" w:cs="Times New Roman"/>
          <w:highlight w:val="none"/>
        </w:rPr>
      </w:pPr>
      <w:r>
        <w:rPr>
          <w:rFonts w:ascii="Times New Roman" w:hAnsi="Times New Roman" w:cs="Times New Roman"/>
        </w:rPr>
        <w:t>3.4.</w:t>
      </w:r>
      <w:r>
        <w:rPr>
          <w:rFonts w:ascii="Times New Roman" w:hAnsi="Times New Roman" w:cs="Times New Roman"/>
          <w:highlight w:val="none"/>
        </w:rPr>
        <w:t>3 采购人在与成交人签订合同后5日内办理退还响应保证金手续。</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szCs w:val="21"/>
        </w:rPr>
        <w:t>_______________</w:t>
      </w:r>
      <w:r>
        <w:rPr>
          <w:rFonts w:ascii="Times New Roman" w:hAnsi="Times New Roman" w:cs="Times New Roman"/>
          <w:szCs w:val="21"/>
          <w:u w:val="single"/>
        </w:rPr>
        <w:t>/</w:t>
      </w:r>
      <w:r>
        <w:rPr>
          <w:rFonts w:ascii="Times New Roman" w:hAnsi="Times New Roman" w:cs="Times New Roman"/>
          <w:szCs w:val="21"/>
        </w:rPr>
        <w:t>_____________（其他情形）</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86" w:name="_Toc26656961"/>
      <w:bookmarkStart w:id="87" w:name="_Toc14201230"/>
      <w:r>
        <w:rPr>
          <w:rFonts w:ascii="Times New Roman" w:hAnsi="Times New Roman" w:eastAsia="黑体" w:cs="Times New Roman"/>
          <w:bCs/>
          <w:sz w:val="24"/>
          <w:szCs w:val="32"/>
        </w:rPr>
        <w:t>3.5资格审查资料</w:t>
      </w:r>
      <w:bookmarkEnd w:id="86"/>
      <w:bookmarkEnd w:id="87"/>
    </w:p>
    <w:p>
      <w:pPr>
        <w:spacing w:line="440" w:lineRule="exact"/>
        <w:ind w:firstLine="420"/>
        <w:rPr>
          <w:rFonts w:ascii="Times New Roman" w:hAnsi="Times New Roman" w:cs="Times New Roman"/>
        </w:rPr>
      </w:pPr>
      <w:r>
        <w:rPr>
          <w:rFonts w:ascii="Times New Roman" w:hAnsi="Times New Roman" w:cs="Times New Roman"/>
        </w:rPr>
        <w:t>供应商应按第六章“响应文件格式”的规定提供资格审查资料，以证明其满足本章第1.2款规定的资质、业绩、信誉等要求。</w:t>
      </w:r>
    </w:p>
    <w:p>
      <w:pPr>
        <w:keepNext/>
        <w:keepLines/>
        <w:spacing w:before="120" w:after="120"/>
        <w:outlineLvl w:val="2"/>
        <w:rPr>
          <w:rFonts w:ascii="Times New Roman" w:hAnsi="Times New Roman" w:eastAsia="黑体" w:cs="Times New Roman"/>
          <w:bCs/>
          <w:sz w:val="24"/>
          <w:szCs w:val="32"/>
        </w:rPr>
      </w:pPr>
      <w:bookmarkStart w:id="88" w:name="_Toc26656963"/>
      <w:bookmarkStart w:id="89" w:name="_Toc14201232"/>
      <w:r>
        <w:rPr>
          <w:rFonts w:ascii="Times New Roman" w:hAnsi="Times New Roman" w:eastAsia="黑体" w:cs="Times New Roman"/>
          <w:bCs/>
          <w:sz w:val="24"/>
          <w:szCs w:val="32"/>
        </w:rPr>
        <w:t>3.6响应文件的编制</w:t>
      </w:r>
      <w:bookmarkEnd w:id="88"/>
      <w:bookmarkEnd w:id="89"/>
    </w:p>
    <w:p>
      <w:pPr>
        <w:spacing w:line="440" w:lineRule="exact"/>
        <w:ind w:firstLine="420"/>
        <w:rPr>
          <w:rFonts w:ascii="Times New Roman" w:hAnsi="Times New Roman" w:cs="Times New Roman"/>
        </w:rPr>
      </w:pPr>
      <w:r>
        <w:rPr>
          <w:rFonts w:ascii="Times New Roman" w:hAnsi="Times New Roman" w:cs="Times New Roman"/>
        </w:rPr>
        <w:t>3.6.1 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3.6.2 响应文件应当对询比文件有关服务期、响应有效期、质量要求、安全目标、技术标准和要求、采购范围等实质性内容作出响应。</w:t>
      </w:r>
    </w:p>
    <w:p>
      <w:pPr>
        <w:spacing w:line="440" w:lineRule="exact"/>
        <w:ind w:firstLine="420"/>
        <w:rPr>
          <w:rFonts w:ascii="Times New Roman" w:hAnsi="Times New Roman" w:cs="Times New Roman"/>
        </w:rPr>
      </w:pPr>
      <w:r>
        <w:rPr>
          <w:rFonts w:ascii="Times New Roman" w:hAnsi="Times New Roman" w:cs="Times New Roman"/>
        </w:rPr>
        <w:t>3.6.3响应文件的制作应满足以下规定：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pPr>
        <w:spacing w:line="440" w:lineRule="exact"/>
        <w:ind w:firstLine="420"/>
        <w:rPr>
          <w:rFonts w:ascii="Times New Roman" w:hAnsi="Times New Roman" w:cs="Times New Roman"/>
        </w:rPr>
      </w:pPr>
      <w:r>
        <w:rPr>
          <w:rFonts w:ascii="Times New Roman" w:hAnsi="Times New Roman" w:cs="Times New Roman"/>
        </w:rPr>
        <w:t>（2）响应文件正本一份，副本一份。正本和副本的封面右上角上应清楚地标记“正本”或“副本”的字样。当副本和正本不一致时，以正本文件为准。</w:t>
      </w:r>
    </w:p>
    <w:p>
      <w:pPr>
        <w:spacing w:line="440" w:lineRule="exact"/>
        <w:ind w:firstLine="420"/>
        <w:rPr>
          <w:rFonts w:ascii="Times New Roman" w:hAnsi="Times New Roman" w:cs="Times New Roman"/>
        </w:rPr>
      </w:pPr>
      <w:r>
        <w:rPr>
          <w:rFonts w:ascii="Times New Roman" w:hAnsi="Times New Roman" w:cs="Times New Roman"/>
        </w:rPr>
        <w:t>（3）响应文件的正本与副本应分别装订。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bookmarkStart w:id="90" w:name="_Toc9067723"/>
      <w:bookmarkStart w:id="91" w:name="_Toc26656964"/>
      <w:bookmarkStart w:id="92" w:name="_Toc14201233"/>
      <w:r>
        <w:rPr>
          <w:rFonts w:ascii="Times New Roman" w:hAnsi="Times New Roman" w:eastAsia="黑体" w:cs="Times New Roman"/>
          <w:bCs/>
          <w:sz w:val="24"/>
          <w:szCs w:val="32"/>
        </w:rPr>
        <w:t xml:space="preserve">4. </w:t>
      </w:r>
      <w:bookmarkEnd w:id="90"/>
      <w:bookmarkEnd w:id="91"/>
      <w:bookmarkEnd w:id="92"/>
      <w:r>
        <w:rPr>
          <w:rFonts w:ascii="Times New Roman" w:hAnsi="Times New Roman" w:eastAsia="黑体" w:cs="Times New Roman"/>
          <w:bCs/>
          <w:sz w:val="24"/>
          <w:szCs w:val="32"/>
        </w:rPr>
        <w:t>响应文件的递交</w:t>
      </w:r>
    </w:p>
    <w:p>
      <w:pPr>
        <w:keepNext/>
        <w:keepLines/>
        <w:spacing w:before="120" w:after="120"/>
        <w:outlineLvl w:val="2"/>
        <w:rPr>
          <w:rFonts w:ascii="Times New Roman" w:hAnsi="Times New Roman" w:eastAsia="黑体" w:cs="Times New Roman"/>
          <w:bCs/>
          <w:sz w:val="24"/>
          <w:szCs w:val="32"/>
        </w:rPr>
      </w:pPr>
      <w:bookmarkStart w:id="93" w:name="_Toc26656965"/>
      <w:bookmarkStart w:id="94" w:name="_Toc14201234"/>
      <w:r>
        <w:rPr>
          <w:rFonts w:ascii="Times New Roman" w:hAnsi="Times New Roman" w:eastAsia="黑体" w:cs="Times New Roman"/>
          <w:bCs/>
          <w:sz w:val="24"/>
          <w:szCs w:val="32"/>
        </w:rPr>
        <w:t>4.1响应文件的密封和标记</w:t>
      </w:r>
      <w:bookmarkEnd w:id="93"/>
      <w:bookmarkEnd w:id="94"/>
    </w:p>
    <w:p>
      <w:pPr>
        <w:spacing w:line="440" w:lineRule="exact"/>
        <w:ind w:firstLine="420"/>
        <w:rPr>
          <w:rFonts w:ascii="Times New Roman" w:hAnsi="Times New Roman" w:cs="Times New Roman"/>
        </w:rPr>
      </w:pPr>
      <w:r>
        <w:rPr>
          <w:rFonts w:ascii="Times New Roman" w:hAnsi="Times New Roman" w:cs="Times New Roman"/>
        </w:rPr>
        <w:t>4.1.1响应文件正、副本应密封包装在一个封套内，封套上注明：</w:t>
      </w:r>
    </w:p>
    <w:p>
      <w:pPr>
        <w:spacing w:line="440" w:lineRule="exact"/>
        <w:ind w:firstLine="420"/>
        <w:rPr>
          <w:rFonts w:ascii="Times New Roman" w:hAnsi="Times New Roman" w:eastAsia="黑体" w:cs="Times New Roman"/>
          <w:bCs/>
          <w:snapToGrid w:val="0"/>
          <w:kern w:val="0"/>
          <w:szCs w:val="21"/>
        </w:rPr>
      </w:pPr>
      <w:r>
        <w:rPr>
          <w:rFonts w:ascii="Times New Roman" w:hAnsi="Times New Roman" w:eastAsia="黑体" w:cs="Times New Roman"/>
          <w:bCs/>
          <w:snapToGrid w:val="0"/>
          <w:kern w:val="0"/>
          <w:szCs w:val="21"/>
        </w:rPr>
        <w:t>供应商名称：</w:t>
      </w:r>
      <w:r>
        <w:rPr>
          <w:rFonts w:ascii="Times New Roman" w:hAnsi="Times New Roman" w:eastAsia="黑体" w:cs="Times New Roman"/>
          <w:bCs/>
          <w:snapToGrid w:val="0"/>
          <w:kern w:val="0"/>
          <w:szCs w:val="21"/>
          <w:u w:val="single"/>
        </w:rPr>
        <w:t xml:space="preserve">            </w:t>
      </w:r>
    </w:p>
    <w:p>
      <w:pPr>
        <w:spacing w:line="440" w:lineRule="exact"/>
        <w:ind w:firstLine="420"/>
        <w:rPr>
          <w:rFonts w:ascii="Times New Roman" w:hAnsi="Times New Roman" w:eastAsia="黑体" w:cs="Times New Roman"/>
          <w:bCs/>
          <w:snapToGrid w:val="0"/>
          <w:kern w:val="0"/>
          <w:szCs w:val="21"/>
        </w:rPr>
      </w:pP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(项目</w:t>
      </w:r>
      <w:r>
        <w:rPr>
          <w:rFonts w:ascii="Times New Roman" w:hAnsi="Times New Roman" w:eastAsia="黑体" w:cs="Times New Roman"/>
        </w:rPr>
        <w:t>名称</w:t>
      </w:r>
      <w:r>
        <w:rPr>
          <w:rFonts w:ascii="Times New Roman" w:hAnsi="Times New Roman" w:eastAsia="黑体" w:cs="Times New Roman"/>
          <w:bCs/>
          <w:snapToGrid w:val="0"/>
          <w:kern w:val="0"/>
          <w:szCs w:val="21"/>
        </w:rPr>
        <w:t>)</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合同包响应文件</w:t>
      </w:r>
    </w:p>
    <w:p>
      <w:pPr>
        <w:spacing w:line="440" w:lineRule="exact"/>
        <w:ind w:firstLine="420"/>
        <w:rPr>
          <w:rFonts w:ascii="Times New Roman" w:hAnsi="Times New Roman" w:eastAsia="黑体" w:cs="Times New Roman"/>
        </w:rPr>
      </w:pPr>
      <w:r>
        <w:rPr>
          <w:rFonts w:ascii="Times New Roman" w:hAnsi="Times New Roman" w:eastAsia="黑体" w:cs="Times New Roman"/>
          <w:bCs/>
          <w:snapToGrid w:val="0"/>
          <w:kern w:val="0"/>
          <w:szCs w:val="21"/>
        </w:rPr>
        <w:t>在</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年</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月</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日</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时</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4.1.2未按本章第4.1.1项要求密封的响应文件，采购人将予以拒收。</w:t>
      </w:r>
    </w:p>
    <w:p>
      <w:pPr>
        <w:keepNext/>
        <w:keepLines/>
        <w:spacing w:before="120" w:after="120"/>
        <w:outlineLvl w:val="2"/>
        <w:rPr>
          <w:rFonts w:ascii="Times New Roman" w:hAnsi="Times New Roman" w:eastAsia="黑体" w:cs="Times New Roman"/>
          <w:bCs/>
          <w:sz w:val="24"/>
          <w:szCs w:val="32"/>
        </w:rPr>
      </w:pPr>
      <w:bookmarkStart w:id="95" w:name="_Toc26656966"/>
      <w:bookmarkStart w:id="96" w:name="_Toc14201235"/>
      <w:r>
        <w:rPr>
          <w:rFonts w:ascii="Times New Roman" w:hAnsi="Times New Roman" w:eastAsia="黑体" w:cs="Times New Roman"/>
          <w:bCs/>
          <w:sz w:val="24"/>
          <w:szCs w:val="32"/>
        </w:rPr>
        <w:t>4.2 响应文件的递交</w:t>
      </w:r>
      <w:bookmarkEnd w:id="95"/>
      <w:bookmarkEnd w:id="96"/>
    </w:p>
    <w:p>
      <w:pPr>
        <w:spacing w:line="440" w:lineRule="exact"/>
        <w:ind w:firstLine="420"/>
        <w:rPr>
          <w:rFonts w:ascii="Times New Roman" w:hAnsi="Times New Roman" w:cs="Times New Roman"/>
        </w:rPr>
      </w:pPr>
      <w:r>
        <w:rPr>
          <w:rFonts w:ascii="Times New Roman" w:hAnsi="Times New Roman" w:cs="Times New Roman"/>
        </w:rPr>
        <w:t>4.2.1供应商应当按照第一章“</w:t>
      </w:r>
      <w:r>
        <w:rPr>
          <w:rFonts w:ascii="Times New Roman" w:hAnsi="Times New Roman" w:cs="Times New Roman"/>
          <w:szCs w:val="21"/>
        </w:rPr>
        <w:t>采购公告/采购邀请书</w:t>
      </w:r>
      <w:r>
        <w:rPr>
          <w:rFonts w:ascii="Times New Roman" w:hAnsi="Times New Roman" w:cs="Times New Roman"/>
        </w:rPr>
        <w:t>”</w:t>
      </w:r>
      <w:r>
        <w:rPr>
          <w:rFonts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4.2.2 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ascii="Times New Roman" w:hAnsi="Times New Roman" w:cs="Times New Roman"/>
        </w:rPr>
        <w:t>4.2.3 除第4.2.2项规定外，供应商所递交的响应文件不予退还。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bookmarkStart w:id="97" w:name="_Toc26656968"/>
      <w:bookmarkStart w:id="98" w:name="_Toc9067724"/>
      <w:bookmarkStart w:id="99" w:name="_Toc14201237"/>
      <w:r>
        <w:rPr>
          <w:rFonts w:ascii="Times New Roman" w:hAnsi="Times New Roman" w:eastAsia="黑体" w:cs="Times New Roman"/>
          <w:bCs/>
          <w:sz w:val="24"/>
          <w:szCs w:val="32"/>
        </w:rPr>
        <w:t xml:space="preserve">5. </w:t>
      </w:r>
      <w:bookmarkEnd w:id="97"/>
      <w:bookmarkEnd w:id="98"/>
      <w:bookmarkEnd w:id="99"/>
      <w:r>
        <w:rPr>
          <w:rFonts w:ascii="Times New Roman" w:hAnsi="Times New Roman" w:eastAsia="黑体" w:cs="Times New Roman"/>
          <w:bCs/>
          <w:sz w:val="24"/>
          <w:szCs w:val="32"/>
        </w:rPr>
        <w:t>启封</w:t>
      </w:r>
    </w:p>
    <w:p>
      <w:pPr>
        <w:keepNext/>
        <w:keepLines/>
        <w:spacing w:before="120" w:after="120"/>
        <w:outlineLvl w:val="2"/>
        <w:rPr>
          <w:rFonts w:ascii="Times New Roman" w:hAnsi="Times New Roman" w:eastAsia="黑体" w:cs="Times New Roman"/>
          <w:bCs/>
          <w:sz w:val="24"/>
          <w:szCs w:val="32"/>
        </w:rPr>
      </w:pPr>
      <w:bookmarkStart w:id="100" w:name="_Toc26656969"/>
      <w:bookmarkStart w:id="101" w:name="_Toc14201238"/>
      <w:r>
        <w:rPr>
          <w:rFonts w:ascii="Times New Roman" w:hAnsi="Times New Roman" w:eastAsia="黑体" w:cs="Times New Roman"/>
          <w:bCs/>
          <w:sz w:val="24"/>
          <w:szCs w:val="32"/>
        </w:rPr>
        <w:t>5.1 启封时间和地点</w:t>
      </w:r>
      <w:bookmarkEnd w:id="100"/>
      <w:bookmarkEnd w:id="101"/>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采购人在本章第4.2.1项规定的响应文件递交截止时间（启封时间），按照第一章“</w:t>
      </w:r>
      <w:r>
        <w:rPr>
          <w:rFonts w:ascii="Times New Roman" w:hAnsi="Times New Roman" w:cs="Times New Roman"/>
          <w:szCs w:val="21"/>
        </w:rPr>
        <w:t>采购公告/采购邀请书</w:t>
      </w:r>
      <w:r>
        <w:rPr>
          <w:rFonts w:ascii="Times New Roman" w:hAnsi="Times New Roman" w:cs="Times New Roman"/>
        </w:rPr>
        <w:t>”</w:t>
      </w:r>
      <w:r>
        <w:rPr>
          <w:rFonts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bookmarkStart w:id="102" w:name="_Toc26656970"/>
      <w:bookmarkStart w:id="103" w:name="_Toc14201239"/>
      <w:r>
        <w:rPr>
          <w:rFonts w:ascii="Times New Roman" w:hAnsi="Times New Roman" w:eastAsia="黑体" w:cs="Times New Roman"/>
          <w:bCs/>
          <w:sz w:val="24"/>
          <w:szCs w:val="32"/>
        </w:rPr>
        <w:t>5.2启封程序</w:t>
      </w:r>
      <w:bookmarkEnd w:id="102"/>
      <w:bookmarkEnd w:id="103"/>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（1）公布在响应文件递交截止时间前递交响应文件的供应商名称；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对响应文件进行启封，公布供应商名称、合同包名称、报价、质量目标、安全目标、服务期、响应保证金递交情况及其他内容；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（4）</w:t>
      </w:r>
      <w:r>
        <w:rPr>
          <w:rFonts w:ascii="Times New Roman" w:hAnsi="Times New Roman" w:cs="Times New Roman"/>
        </w:rPr>
        <w:t>供应商代表、采购人代表、记录人等有关人员在启封记录上签名确认；</w:t>
      </w:r>
    </w:p>
    <w:p>
      <w:pPr>
        <w:spacing w:line="440" w:lineRule="exact"/>
        <w:ind w:firstLine="420"/>
        <w:rPr>
          <w:rFonts w:ascii="Times New Roman" w:hAnsi="Times New Roman" w:cs="Times New Roman"/>
          <w:bCs/>
        </w:rPr>
      </w:pPr>
      <w:r>
        <w:rPr>
          <w:rFonts w:ascii="Times New Roman" w:hAnsi="Times New Roman" w:cs="Times New Roman"/>
          <w:bCs/>
        </w:rPr>
        <w:t>（5）启封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rPr>
        <w:t>5.2.2供应商在启封过程中有疑问的，应当在现场提出，采购人将当场作出答复。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104" w:name="_Toc9067725"/>
      <w:bookmarkStart w:id="105" w:name="_Toc14201241"/>
      <w:bookmarkStart w:id="106" w:name="_Toc26656972"/>
      <w:r>
        <w:rPr>
          <w:rFonts w:ascii="Times New Roman" w:hAnsi="Times New Roman" w:eastAsia="黑体" w:cs="Times New Roman"/>
          <w:bCs/>
          <w:sz w:val="24"/>
          <w:szCs w:val="32"/>
        </w:rPr>
        <w:t>6. 评</w:t>
      </w:r>
      <w:bookmarkEnd w:id="104"/>
      <w:bookmarkEnd w:id="105"/>
      <w:bookmarkEnd w:id="106"/>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107" w:name="_Toc14201242"/>
      <w:bookmarkStart w:id="108" w:name="_Toc26656973"/>
      <w:r>
        <w:rPr>
          <w:rFonts w:ascii="Times New Roman" w:hAnsi="Times New Roman" w:eastAsia="黑体" w:cs="Times New Roman"/>
          <w:bCs/>
          <w:sz w:val="24"/>
          <w:szCs w:val="32"/>
        </w:rPr>
        <w:t>6.1</w:t>
      </w:r>
      <w:bookmarkEnd w:id="107"/>
      <w:bookmarkEnd w:id="108"/>
      <w:r>
        <w:rPr>
          <w:rFonts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评审由采购人自行组建的评审小组负责。评审小组人数：3~7人（单数）。</w:t>
      </w:r>
    </w:p>
    <w:p>
      <w:pPr>
        <w:keepNext/>
        <w:keepLines/>
        <w:spacing w:before="120" w:after="120"/>
        <w:outlineLvl w:val="2"/>
        <w:rPr>
          <w:rFonts w:ascii="Times New Roman" w:hAnsi="Times New Roman" w:eastAsia="黑体" w:cs="Times New Roman"/>
          <w:bCs/>
          <w:sz w:val="24"/>
          <w:szCs w:val="32"/>
        </w:rPr>
      </w:pPr>
      <w:bookmarkStart w:id="109" w:name="_Toc14201244"/>
      <w:bookmarkStart w:id="110" w:name="_Toc26656975"/>
      <w:r>
        <w:rPr>
          <w:rFonts w:ascii="Times New Roman" w:hAnsi="Times New Roman" w:eastAsia="黑体" w:cs="Times New Roman"/>
          <w:bCs/>
          <w:sz w:val="24"/>
          <w:szCs w:val="32"/>
        </w:rPr>
        <w:t>6.2评</w:t>
      </w:r>
      <w:bookmarkEnd w:id="109"/>
      <w:bookmarkEnd w:id="110"/>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6.2.1评审小组按照第三章“评审办法”规定的方法、评审因素、标准和程序对响应文件进行评审。</w:t>
      </w:r>
    </w:p>
    <w:p>
      <w:pPr>
        <w:spacing w:line="440" w:lineRule="exact"/>
        <w:ind w:firstLine="420"/>
        <w:rPr>
          <w:rFonts w:ascii="Times New Roman" w:hAnsi="Times New Roman" w:cs="Times New Roman"/>
        </w:rPr>
      </w:pPr>
      <w:r>
        <w:rPr>
          <w:rFonts w:ascii="Times New Roman" w:hAnsi="Times New Roman" w:cs="Times New Roman"/>
        </w:rPr>
        <w:t>6.2.2评审完成后，评审小组应向采购人提交书面评审报告和成交候选人名单。评审小组推荐成交候选人的人数为：3人（如不足3人，可以按实际数量推荐）。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111" w:name="_Toc26656976"/>
      <w:bookmarkStart w:id="112" w:name="_Toc14201245"/>
      <w:bookmarkStart w:id="113" w:name="_Toc9067726"/>
      <w:r>
        <w:rPr>
          <w:rFonts w:ascii="Times New Roman" w:hAnsi="Times New Roman" w:eastAsia="黑体" w:cs="Times New Roman"/>
          <w:bCs/>
          <w:sz w:val="24"/>
          <w:szCs w:val="32"/>
        </w:rPr>
        <w:t>7. 合同授予</w:t>
      </w:r>
      <w:bookmarkEnd w:id="111"/>
      <w:bookmarkEnd w:id="112"/>
      <w:bookmarkEnd w:id="113"/>
    </w:p>
    <w:p>
      <w:pPr>
        <w:keepNext/>
        <w:keepLines/>
        <w:spacing w:before="120" w:after="120"/>
        <w:outlineLvl w:val="2"/>
        <w:rPr>
          <w:rFonts w:ascii="Times New Roman" w:hAnsi="Times New Roman" w:eastAsia="黑体" w:cs="Times New Roman"/>
          <w:bCs/>
          <w:sz w:val="24"/>
          <w:szCs w:val="32"/>
        </w:rPr>
      </w:pPr>
      <w:bookmarkStart w:id="114" w:name="_Toc26656977"/>
      <w:bookmarkStart w:id="115" w:name="_Toc14201246"/>
      <w:r>
        <w:rPr>
          <w:rFonts w:ascii="Times New Roman" w:hAnsi="Times New Roman" w:eastAsia="黑体" w:cs="Times New Roman"/>
          <w:bCs/>
          <w:sz w:val="24"/>
          <w:szCs w:val="32"/>
        </w:rPr>
        <w:t>7.1成交候选人公示</w:t>
      </w:r>
      <w:bookmarkEnd w:id="114"/>
      <w:bookmarkEnd w:id="115"/>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116" w:name="_Toc26656978"/>
      <w:bookmarkStart w:id="117" w:name="_Toc14201247"/>
      <w:r>
        <w:rPr>
          <w:rFonts w:ascii="Times New Roman" w:hAnsi="Times New Roman" w:eastAsia="黑体" w:cs="Times New Roman"/>
          <w:bCs/>
          <w:sz w:val="24"/>
          <w:szCs w:val="32"/>
        </w:rPr>
        <w:t>7.2评审结果异议</w:t>
      </w:r>
      <w:bookmarkEnd w:id="116"/>
      <w:bookmarkEnd w:id="117"/>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118" w:name="_Toc14201248"/>
      <w:bookmarkStart w:id="119" w:name="_Toc26656979"/>
      <w:r>
        <w:rPr>
          <w:rFonts w:ascii="Times New Roman" w:hAnsi="Times New Roman" w:eastAsia="黑体" w:cs="Times New Roman"/>
          <w:bCs/>
          <w:sz w:val="24"/>
          <w:szCs w:val="32"/>
        </w:rPr>
        <w:t>7.3成交候选人履约能力审查</w:t>
      </w:r>
      <w:bookmarkEnd w:id="118"/>
      <w:bookmarkEnd w:id="119"/>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成交候选人的经营、财务状况发生较大变化或存在违法行为，采购人认为可能影响其履约能力的，将在发出成交通知书前提请原评审小组按照询比文件规定的标准和方法进行审查确认。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120" w:name="_Toc26656981"/>
      <w:bookmarkStart w:id="121" w:name="_Toc14201250"/>
      <w:r>
        <w:rPr>
          <w:rFonts w:ascii="Times New Roman" w:hAnsi="Times New Roman" w:eastAsia="黑体" w:cs="Times New Roman"/>
          <w:bCs/>
          <w:sz w:val="24"/>
          <w:szCs w:val="32"/>
        </w:rPr>
        <w:t>7.</w:t>
      </w:r>
      <w:bookmarkEnd w:id="120"/>
      <w:bookmarkEnd w:id="121"/>
      <w:bookmarkStart w:id="122" w:name="_Toc14201252"/>
      <w:bookmarkStart w:id="123" w:name="_Toc26656983"/>
      <w:r>
        <w:rPr>
          <w:rFonts w:ascii="Times New Roman" w:hAnsi="Times New Roman" w:eastAsia="黑体" w:cs="Times New Roman"/>
          <w:bCs/>
          <w:sz w:val="24"/>
          <w:szCs w:val="32"/>
        </w:rPr>
        <w:t>4履约保证金</w:t>
      </w:r>
      <w:bookmarkEnd w:id="122"/>
      <w:bookmarkEnd w:id="123"/>
    </w:p>
    <w:p>
      <w:pPr>
        <w:spacing w:line="440" w:lineRule="exact"/>
        <w:ind w:firstLine="420"/>
        <w:rPr>
          <w:rFonts w:ascii="Times New Roman" w:hAnsi="Times New Roman" w:cs="Times New Roman"/>
        </w:rPr>
      </w:pPr>
      <w:r>
        <w:rPr>
          <w:rFonts w:ascii="Times New Roman" w:hAnsi="Times New Roman" w:cs="Times New Roman"/>
        </w:rPr>
        <w:t>7.4.1在签订合同前，成交人应向采购人提交履约保证金。履约保证金的金额为</w:t>
      </w:r>
      <w:r>
        <w:rPr>
          <w:rFonts w:ascii="Times New Roman" w:hAnsi="Times New Roman" w:cs="Times New Roman"/>
          <w:u w:val="single"/>
        </w:rPr>
        <w:t>¥5000.00（伍仟元整）</w:t>
      </w:r>
      <w:r>
        <w:rPr>
          <w:rFonts w:ascii="Times New Roman" w:hAnsi="Times New Roman" w:cs="Times New Roman"/>
        </w:rPr>
        <w:t>履约保证金的形式为</w:t>
      </w:r>
      <w:r>
        <w:rPr>
          <w:rFonts w:ascii="Times New Roman" w:hAnsi="Times New Roman" w:cs="Times New Roman"/>
          <w:u w:val="single"/>
        </w:rPr>
        <w:t>转账</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7.4.2 成交人不能按本章第7.4.1项要求提交履约保证金的，视为放弃成交候选人，其响应保证金不予退还，给采购人造成的损失超过响应保证金数额的，成交人还应当对超过部分予以赔偿。</w:t>
      </w:r>
    </w:p>
    <w:p>
      <w:pPr>
        <w:keepNext/>
        <w:keepLines/>
        <w:spacing w:before="120" w:after="120"/>
        <w:outlineLvl w:val="2"/>
        <w:rPr>
          <w:rFonts w:ascii="Times New Roman" w:hAnsi="Times New Roman" w:eastAsia="黑体" w:cs="Times New Roman"/>
          <w:bCs/>
          <w:sz w:val="24"/>
          <w:szCs w:val="32"/>
        </w:rPr>
      </w:pPr>
      <w:bookmarkStart w:id="124" w:name="_Toc26656984"/>
      <w:bookmarkStart w:id="125" w:name="_Toc14201253"/>
      <w:r>
        <w:rPr>
          <w:rFonts w:ascii="Times New Roman" w:hAnsi="Times New Roman" w:eastAsia="黑体" w:cs="Times New Roman"/>
          <w:bCs/>
          <w:sz w:val="24"/>
          <w:szCs w:val="32"/>
        </w:rPr>
        <w:t>7.5签订合同</w:t>
      </w:r>
      <w:bookmarkEnd w:id="124"/>
      <w:bookmarkEnd w:id="125"/>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126" w:name="_Toc9067727"/>
      <w:bookmarkStart w:id="127" w:name="_Toc26656988"/>
      <w:bookmarkStart w:id="128" w:name="_Toc14201257"/>
      <w:r>
        <w:rPr>
          <w:rFonts w:ascii="Times New Roman" w:hAnsi="Times New Roman" w:eastAsia="黑体" w:cs="Times New Roman"/>
          <w:bCs/>
          <w:sz w:val="24"/>
          <w:szCs w:val="32"/>
        </w:rPr>
        <w:t>8. 纪律和监督</w:t>
      </w:r>
      <w:bookmarkEnd w:id="126"/>
      <w:bookmarkEnd w:id="127"/>
      <w:bookmarkEnd w:id="128"/>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129" w:name="_Toc26656993"/>
      <w:bookmarkStart w:id="130" w:name="_Toc14201262"/>
      <w:r>
        <w:rPr>
          <w:rFonts w:ascii="Times New Roman" w:hAnsi="Times New Roman" w:eastAsia="黑体" w:cs="Times New Roman"/>
          <w:bCs/>
          <w:sz w:val="24"/>
          <w:szCs w:val="32"/>
        </w:rPr>
        <w:t>9 投诉</w:t>
      </w:r>
      <w:bookmarkEnd w:id="129"/>
      <w:bookmarkEnd w:id="130"/>
    </w:p>
    <w:p>
      <w:pPr>
        <w:spacing w:line="440" w:lineRule="exact"/>
        <w:ind w:firstLine="420"/>
        <w:rPr>
          <w:rFonts w:ascii="Times New Roman" w:hAnsi="Times New Roman" w:cs="Times New Roman"/>
        </w:rPr>
      </w:pPr>
      <w:r>
        <w:rPr>
          <w:rFonts w:ascii="Times New Roman" w:hAnsi="Times New Roman" w:cs="Times New Roman"/>
        </w:rPr>
        <w:t>9.1 供应商或其他利害关系人认为询比活动不符合法律法规规定的，可以自知道或应当知道之日起10日内向有关监督部门投诉。投诉应有明确的请求和必要的证明材料。</w:t>
      </w:r>
    </w:p>
    <w:p>
      <w:pPr>
        <w:widowControl/>
        <w:spacing w:line="440" w:lineRule="exact"/>
        <w:ind w:firstLine="420"/>
        <w:jc w:val="left"/>
        <w:rPr>
          <w:rFonts w:ascii="Times New Roman" w:hAnsi="Times New Roman" w:cs="Times New Roman"/>
        </w:rPr>
      </w:pPr>
      <w:bookmarkStart w:id="131" w:name="_Toc14201263"/>
      <w:bookmarkStart w:id="132" w:name="_Toc9067731"/>
      <w:bookmarkStart w:id="133" w:name="_Toc26656994"/>
      <w:r>
        <w:rPr>
          <w:rFonts w:ascii="Times New Roman" w:hAnsi="Times New Roman" w:cs="Times New Roman"/>
        </w:rPr>
        <w:t>9.2 部门及联系方式：</w:t>
      </w:r>
    </w:p>
    <w:p>
      <w:pPr>
        <w:widowControl/>
        <w:spacing w:line="440" w:lineRule="exact"/>
        <w:ind w:firstLine="420"/>
        <w:jc w:val="left"/>
        <w:rPr>
          <w:rFonts w:ascii="Times New Roman" w:hAnsi="Times New Roman" w:cs="Times New Roman"/>
        </w:rPr>
      </w:pPr>
      <w:r>
        <w:rPr>
          <w:rFonts w:ascii="Times New Roman" w:hAnsi="Times New Roman" w:cs="Times New Roman"/>
        </w:rPr>
        <w:t>（1）部门：</w:t>
      </w:r>
      <w:r>
        <w:rPr>
          <w:rFonts w:ascii="Times New Roman" w:hAnsi="Times New Roman" w:cs="Times New Roman"/>
          <w:u w:val="single"/>
        </w:rPr>
        <w:t xml:space="preserve">安徽省七星工程测试有限公司纪检委员 </w:t>
      </w:r>
    </w:p>
    <w:p>
      <w:pPr>
        <w:spacing w:line="440" w:lineRule="exact"/>
        <w:ind w:firstLine="420"/>
        <w:rPr>
          <w:rFonts w:ascii="Times New Roman" w:hAnsi="Times New Roman" w:cs="Times New Roman"/>
        </w:rPr>
      </w:pPr>
      <w:r>
        <w:rPr>
          <w:rFonts w:ascii="Times New Roman" w:hAnsi="Times New Roman" w:cs="Times New Roman"/>
        </w:rPr>
        <w:t>（2）联系方式：</w:t>
      </w:r>
      <w:r>
        <w:rPr>
          <w:rFonts w:ascii="Times New Roman" w:hAnsi="Times New Roman" w:cs="Times New Roman"/>
          <w:u w:val="single"/>
        </w:rPr>
        <w:t>0551-6537</w:t>
      </w:r>
      <w:r>
        <w:rPr>
          <w:rFonts w:hint="eastAsia" w:ascii="Times New Roman" w:hAnsi="Times New Roman" w:cs="Times New Roman"/>
          <w:u w:val="single"/>
        </w:rPr>
        <w:t>5798</w:t>
      </w:r>
    </w:p>
    <w:p>
      <w:pPr>
        <w:widowControl/>
        <w:jc w:val="left"/>
        <w:rPr>
          <w:rFonts w:ascii="Times New Roman" w:hAnsi="Times New Roman" w:cs="Times New Roman"/>
        </w:rPr>
      </w:pPr>
    </w:p>
    <w:bookmarkEnd w:id="131"/>
    <w:bookmarkEnd w:id="132"/>
    <w:bookmarkEnd w:id="133"/>
    <w:p>
      <w:pPr>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3"/>
        <w:numPr>
          <w:ilvl w:val="0"/>
          <w:numId w:val="0"/>
        </w:numPr>
        <w:spacing w:before="312" w:after="312"/>
        <w:rPr>
          <w:rFonts w:ascii="Times New Roman" w:hAnsi="Times New Roman" w:eastAsia="宋体" w:cs="Times New Roman"/>
        </w:rPr>
      </w:pPr>
      <w:bookmarkStart w:id="134" w:name="_Toc14424_WPSOffice_Level1"/>
    </w:p>
    <w:p>
      <w:pPr>
        <w:pStyle w:val="3"/>
        <w:numPr>
          <w:ilvl w:val="0"/>
          <w:numId w:val="0"/>
        </w:numPr>
        <w:spacing w:before="312" w:after="312"/>
        <w:rPr>
          <w:rFonts w:ascii="Times New Roman" w:hAnsi="Times New Roman" w:eastAsia="宋体" w:cs="Times New Roman"/>
        </w:rPr>
      </w:pPr>
    </w:p>
    <w:p>
      <w:pPr>
        <w:pStyle w:val="3"/>
        <w:numPr>
          <w:ilvl w:val="0"/>
          <w:numId w:val="0"/>
        </w:numPr>
        <w:spacing w:before="312" w:after="312"/>
        <w:rPr>
          <w:rFonts w:ascii="Times New Roman" w:hAnsi="Times New Roman" w:eastAsia="宋体" w:cs="Times New Roman"/>
        </w:rPr>
      </w:pPr>
    </w:p>
    <w:p>
      <w:pPr>
        <w:pStyle w:val="3"/>
        <w:numPr>
          <w:ilvl w:val="0"/>
          <w:numId w:val="0"/>
        </w:numPr>
        <w:spacing w:before="312" w:after="312"/>
        <w:rPr>
          <w:rFonts w:ascii="Times New Roman" w:hAnsi="Times New Roman" w:eastAsia="宋体" w:cs="Times New Roman"/>
        </w:rPr>
      </w:pPr>
    </w:p>
    <w:p>
      <w:pPr>
        <w:pStyle w:val="3"/>
        <w:numPr>
          <w:ilvl w:val="0"/>
          <w:numId w:val="0"/>
        </w:numPr>
        <w:spacing w:before="312" w:after="312"/>
        <w:rPr>
          <w:rFonts w:ascii="Times New Roman" w:hAnsi="Times New Roman" w:eastAsia="宋体" w:cs="Times New Roman"/>
        </w:rPr>
      </w:pPr>
    </w:p>
    <w:p>
      <w:pPr>
        <w:pStyle w:val="3"/>
        <w:numPr>
          <w:ilvl w:val="0"/>
          <w:numId w:val="0"/>
        </w:numPr>
        <w:spacing w:before="312" w:after="312"/>
        <w:rPr>
          <w:rFonts w:ascii="Times New Roman" w:hAnsi="Times New Roman" w:eastAsia="宋体" w:cs="Times New Roman"/>
        </w:rPr>
      </w:pPr>
    </w:p>
    <w:p>
      <w:pPr>
        <w:pStyle w:val="3"/>
        <w:numPr>
          <w:ilvl w:val="0"/>
          <w:numId w:val="0"/>
        </w:numPr>
        <w:spacing w:before="312" w:after="312"/>
        <w:rPr>
          <w:rFonts w:ascii="Times New Roman" w:hAnsi="Times New Roman" w:eastAsia="宋体" w:cs="Times New Roman"/>
        </w:rPr>
        <w:sectPr>
          <w:footerReference r:id="rId3" w:type="default"/>
          <w:footnotePr>
            <w:numFmt w:val="decimalEnclosedCircleChinese"/>
            <w:numRestart w:val="eachPage"/>
          </w:footnotePr>
          <w:pgSz w:w="11906" w:h="16838"/>
          <w:pgMar w:top="1440" w:right="1797" w:bottom="1440" w:left="1797" w:header="851" w:footer="992" w:gutter="0"/>
          <w:pgNumType w:start="1"/>
          <w:cols w:space="720" w:num="1"/>
          <w:docGrid w:type="linesAndChars" w:linePitch="312" w:charSpace="0"/>
        </w:sectPr>
      </w:pPr>
      <w:r>
        <w:rPr>
          <w:rFonts w:ascii="Times New Roman" w:hAnsi="Times New Roman" w:eastAsia="宋体" w:cs="Times New Roman"/>
        </w:rPr>
        <w:t>第三章 评审办</w:t>
      </w:r>
      <w:bookmarkEnd w:id="134"/>
      <w:r>
        <w:rPr>
          <w:rFonts w:ascii="Times New Roman" w:hAnsi="Times New Roman" w:eastAsia="宋体" w:cs="Times New Roman"/>
        </w:rPr>
        <w:t>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评审办法前附表（最低价法）</w:t>
      </w:r>
    </w:p>
    <w:tbl>
      <w:tblPr>
        <w:tblStyle w:val="2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74"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76"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060"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评审方法</w:t>
            </w:r>
          </w:p>
        </w:tc>
        <w:tc>
          <w:tcPr>
            <w:tcW w:w="1774" w:type="dxa"/>
            <w:tcMar>
              <w:left w:w="75" w:type="dxa"/>
            </w:tcMar>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676" w:type="dxa"/>
            <w:tcMar>
              <w:left w:w="75" w:type="dxa"/>
            </w:tcMar>
            <w:vAlign w:val="center"/>
          </w:tcPr>
          <w:p>
            <w:pPr>
              <w:widowControl/>
              <w:adjustRightInd w:val="0"/>
              <w:snapToGrid w:val="0"/>
              <w:jc w:val="left"/>
              <w:rPr>
                <w:rFonts w:ascii="Times New Roman" w:hAnsi="Times New Roman" w:cs="Times New Roman"/>
              </w:rPr>
            </w:pPr>
            <w:r>
              <w:rPr>
                <w:rFonts w:ascii="Times New Roman" w:hAnsi="Times New Roman" w:cs="Times New Roman"/>
              </w:rPr>
              <w:t>按评审价由低到高的顺序依次推荐成交候选人：</w:t>
            </w:r>
          </w:p>
          <w:p>
            <w:pPr>
              <w:widowControl/>
              <w:adjustRightInd w:val="0"/>
              <w:snapToGrid w:val="0"/>
              <w:jc w:val="left"/>
              <w:rPr>
                <w:rFonts w:ascii="Times New Roman" w:hAnsi="Times New Roman" w:cs="Times New Roman"/>
              </w:rPr>
            </w:pPr>
            <w:r>
              <w:rPr>
                <w:rFonts w:ascii="Times New Roman" w:hAnsi="Times New Roman" w:cs="Times New Roman"/>
                <w:kern w:val="0"/>
                <w:szCs w:val="21"/>
              </w:rPr>
              <w:sym w:font="Wingdings 2" w:char="0052"/>
            </w:r>
            <w:r>
              <w:rPr>
                <w:rFonts w:ascii="Times New Roman" w:hAnsi="Times New Roman" w:cs="Times New Roman"/>
              </w:rPr>
              <w:t>评审价相等时，以递交响应文件在前的优先。</w:t>
            </w:r>
          </w:p>
          <w:p>
            <w:pPr>
              <w:pStyle w:val="2"/>
              <w:adjustRightInd w:val="0"/>
              <w:snapToGrid w:val="0"/>
              <w:rPr>
                <w:rFonts w:ascii="Times New Roman" w:hAnsi="Times New Roman" w:cs="Times New Roman"/>
              </w:rPr>
            </w:pPr>
            <w:r>
              <w:rPr>
                <w:rFonts w:ascii="Times New Roman" w:hAnsi="Times New Roman" w:cs="Times New Roman"/>
                <w:kern w:val="0"/>
                <w:szCs w:val="21"/>
              </w:rPr>
              <w:sym w:font="Wingdings 2" w:char="00A3"/>
            </w:r>
            <w:r>
              <w:rPr>
                <w:rFonts w:ascii="Times New Roman" w:hAnsi="Times New Roman" w:cs="Times New Roman"/>
                <w:kern w:val="0"/>
                <w:szCs w:val="21"/>
              </w:rPr>
              <w:t>___________________________</w:t>
            </w:r>
          </w:p>
        </w:tc>
      </w:tr>
    </w:tbl>
    <w:p>
      <w:pPr>
        <w:adjustRightInd w:val="0"/>
        <w:snapToGrid w:val="0"/>
        <w:spacing w:line="360" w:lineRule="auto"/>
        <w:ind w:firstLine="420"/>
        <w:textAlignment w:val="baseline"/>
        <w:rPr>
          <w:rFonts w:ascii="Times New Roman" w:hAnsi="Times New Roman" w:cs="Times New Roman"/>
          <w:szCs w:val="21"/>
        </w:rPr>
      </w:pPr>
    </w:p>
    <w:tbl>
      <w:tblPr>
        <w:tblStyle w:val="2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80" w:type="dxa"/>
            <w:gridSpan w:val="2"/>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与营业执照、资质证书（如有）一致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签名盖章</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符合第二章“供应商须知”第3.6.3项的规定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符合第二章“供应商须知”第1.2.1项规定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rPr>
              <w:t>符合第一章“</w:t>
            </w:r>
            <w:r>
              <w:rPr>
                <w:rFonts w:ascii="Times New Roman" w:hAnsi="Times New Roman" w:cs="Times New Roman"/>
                <w:szCs w:val="21"/>
              </w:rPr>
              <w:t>采购公告/采购邀请书</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服务期</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rPr>
              <w:t>符合第一章“</w:t>
            </w:r>
            <w:r>
              <w:rPr>
                <w:rFonts w:ascii="Times New Roman" w:hAnsi="Times New Roman" w:cs="Times New Roman"/>
                <w:szCs w:val="21"/>
              </w:rPr>
              <w:t>采购公告/采购邀请书</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安全目标</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符合第二章“供应商须知”第1.1.2项规定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ascii="Times New Roman" w:hAnsi="Times New Roman" w:cs="Times New Roman"/>
                <w:szCs w:val="21"/>
              </w:rPr>
              <w:t>采购公告/采购邀请书</w:t>
            </w:r>
            <w:r>
              <w:rPr>
                <w:rFonts w:ascii="Times New Roman" w:hAnsi="Times New Roman" w:cs="Times New Roman"/>
              </w:rPr>
              <w:t>”</w:t>
            </w:r>
            <w:r>
              <w:rPr>
                <w:rFonts w:ascii="Times New Roman" w:hAnsi="Times New Roman"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（1）报价未超过询比文件设定的最高限价。</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（3）报价的大写数值能确定具体数值，未出现数量级错误、报价金额单位错误。</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（4）同一供应商未递交两个以上不同的报价。</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（5）供应商按采购人提供的书面报价清单填写了报价，且未修改报价清单说明、数量等实质性内容。</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（6）已标价</w:t>
            </w:r>
            <w:r>
              <w:rPr>
                <w:rFonts w:ascii="Times New Roman" w:hAnsi="Times New Roman" w:cs="Times New Roman"/>
                <w:kern w:val="0"/>
                <w:szCs w:val="21"/>
              </w:rPr>
              <w:t>报价清单中未更改询比文件确定的暂列金额。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pPr>
        <w:widowControl/>
        <w:spacing w:after="312" w:afterLines="100" w:line="420" w:lineRule="exact"/>
        <w:jc w:val="center"/>
        <w:rPr>
          <w:rFonts w:ascii="Times New Roman" w:hAnsi="Times New Roman" w:cs="Times New Roman"/>
          <w:kern w:val="0"/>
          <w:szCs w:val="21"/>
        </w:rPr>
      </w:pPr>
    </w:p>
    <w:tbl>
      <w:tblPr>
        <w:tblStyle w:val="22"/>
        <w:tblpPr w:leftFromText="180" w:rightFromText="180" w:vertAnchor="text" w:horzAnchor="page" w:tblpX="1436" w:tblpY="283"/>
        <w:tblOverlap w:val="never"/>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2.2</w:t>
            </w:r>
          </w:p>
        </w:tc>
        <w:tc>
          <w:tcPr>
            <w:tcW w:w="1605"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评审价计算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32"/>
                <w:szCs w:val="32"/>
              </w:rPr>
            </w:pPr>
            <w:r>
              <w:rPr>
                <w:rFonts w:ascii="Times New Roman" w:hAnsi="Times New Roman" w:cs="Times New Roman"/>
                <w:kern w:val="0"/>
                <w:szCs w:val="21"/>
              </w:rPr>
              <w:t>评审价＝修正后的报价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rPr>
                <w:rFonts w:ascii="Times New Roman" w:hAnsi="Times New Roman" w:cs="Times New Roman"/>
                <w:szCs w:val="21"/>
              </w:rPr>
            </w:pPr>
            <w:r>
              <w:rPr>
                <w:rFonts w:ascii="Times New Roman" w:hAnsi="Times New Roman" w:cs="Times New Roman"/>
                <w:szCs w:val="21"/>
              </w:rPr>
              <w:t>需要补充的其他内容：</w:t>
            </w:r>
          </w:p>
          <w:p>
            <w:pPr>
              <w:spacing w:line="360" w:lineRule="atLeast"/>
              <w:rPr>
                <w:rFonts w:ascii="Times New Roman" w:hAnsi="Times New Roman" w:cs="Times New Roman"/>
                <w:szCs w:val="21"/>
              </w:rPr>
            </w:pPr>
            <w:r>
              <w:rPr>
                <w:rFonts w:ascii="Times New Roman" w:hAnsi="Times New Roman" w:cs="Times New Roman"/>
                <w:szCs w:val="21"/>
              </w:rPr>
              <w:t>……</w:t>
            </w:r>
          </w:p>
        </w:tc>
      </w:tr>
    </w:tbl>
    <w:p>
      <w:pPr>
        <w:jc w:val="right"/>
        <w:rPr>
          <w:rFonts w:ascii="Times New Roman" w:hAnsi="Times New Roman" w:cs="Times New Roman"/>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本次评审采用经评审的最低价法。评审小组对满足询比文件实质性要求的响应文件，按照评审价由低到高的顺序依次推荐成交候选人。如报价相同的，按照评审办法前附表中的规定确定成交候选人顺序。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详细评审标准</w:t>
      </w:r>
    </w:p>
    <w:p>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3.1.1评审小组依据本章第2.1.1项、第2.1.2项、第2.1.3项规定的标准对响应文件进行评审。有一项不符合评审标准的，评审小组应否决其响应文件。</w:t>
      </w:r>
    </w:p>
    <w:p>
      <w:pPr>
        <w:spacing w:line="440" w:lineRule="exact"/>
        <w:ind w:firstLine="420"/>
        <w:rPr>
          <w:rFonts w:ascii="Times New Roman" w:hAnsi="Times New Roman" w:cs="Times New Roman"/>
        </w:rPr>
      </w:pPr>
      <w:r>
        <w:rPr>
          <w:rFonts w:ascii="Times New Roman" w:hAnsi="Times New Roman" w:cs="Times New Roman"/>
        </w:rPr>
        <w:t>3.1.2 响应文件中填报的报价、服务期、质量标准、安全目标前后不一致，且报价函中填写的内容满足询比文件要求时，按细微偏差处理，并以报价函填报的为准。</w:t>
      </w:r>
    </w:p>
    <w:p>
      <w:pPr>
        <w:spacing w:line="440" w:lineRule="exact"/>
        <w:ind w:firstLine="420"/>
        <w:rPr>
          <w:rFonts w:ascii="Times New Roman" w:hAnsi="Times New Roman" w:cs="Times New Roman"/>
        </w:rPr>
      </w:pPr>
      <w:r>
        <w:rPr>
          <w:rFonts w:ascii="Times New Roman" w:hAnsi="Times New Roman" w:cs="Times New Roman"/>
        </w:rPr>
        <w:t>3.1.3 报价存在以下细微偏差的，评审小组按以上原则对报价进行处理，并要求供应商书面澄清确认，供应商拒不澄清确认的，评审小组应当否决其报价。</w:t>
      </w:r>
    </w:p>
    <w:p>
      <w:pPr>
        <w:spacing w:line="440" w:lineRule="exact"/>
        <w:ind w:firstLine="420"/>
        <w:rPr>
          <w:rFonts w:ascii="Times New Roman" w:hAnsi="Times New Roman" w:cs="Times New Roman"/>
        </w:rPr>
      </w:pPr>
      <w:r>
        <w:rPr>
          <w:rFonts w:ascii="Times New Roman" w:hAnsi="Times New Roman" w:cs="Times New Roman"/>
        </w:rPr>
        <w:t>（1）报价有算术错误的，评审小组按以下原则对报价进行修正，修正的价格经供应商书面确认后具有约束力。供应商不接受修正价格的，评审小组应否决其报价。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pPr>
        <w:spacing w:line="440" w:lineRule="exact"/>
        <w:ind w:firstLine="420"/>
        <w:rPr>
          <w:rFonts w:ascii="Times New Roman" w:hAnsi="Times New Roman" w:cs="Times New Roman"/>
        </w:rPr>
      </w:pPr>
      <w:r>
        <w:rPr>
          <w:rFonts w:ascii="Times New Roman" w:hAnsi="Times New Roman" w:cs="Times New Roman"/>
        </w:rPr>
        <w:t>③当单价与数量相乘不等于合价时，以单价计算为准，如果单价有明显的小数点位置差错，应以标出的合价为准，同时对单价予以修正；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ascii="Times New Roman" w:hAnsi="Times New Roman" w:cs="Times New Roman"/>
        </w:rPr>
        <w:t>（2）报价清单中的报价有其他错误的，评审小组按以下原则对报价进行修正，修正的价格经供应商书面确认后具有约束力。供应商不接受修正价格的，评审小组应否决其报价。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ascii="Times New Roman" w:hAnsi="Times New Roman" w:cs="Times New Roman"/>
        </w:rPr>
      </w:pPr>
      <w:r>
        <w:rPr>
          <w:rFonts w:ascii="Times New Roman" w:hAnsi="Times New Roman" w:cs="Times New Roman"/>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ascii="Times New Roman" w:hAnsi="Times New Roman" w:cs="Times New Roman"/>
        </w:rPr>
      </w:pPr>
      <w:r>
        <w:rPr>
          <w:rFonts w:ascii="Times New Roman" w:hAnsi="Times New Roman" w:cs="Times New Roman"/>
        </w:rPr>
        <w:t>③当单价与数量的乘积与合价（金额）虽然一致，但供应商修改了该子目的数量，则其合价按采购人给定的数量乘以供应商所报单价予以修正。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ascii="Times New Roman" w:hAnsi="Times New Roman" w:cs="Times New Roman"/>
        </w:rPr>
        <w:t>3.1.4 修正后的最终报价若超过最高限价（如有），评审小组应否决其报价。</w:t>
      </w:r>
    </w:p>
    <w:p>
      <w:pPr>
        <w:spacing w:line="440" w:lineRule="exact"/>
        <w:ind w:firstLine="420"/>
        <w:rPr>
          <w:rFonts w:ascii="Times New Roman" w:hAnsi="Times New Roman" w:cs="Times New Roman"/>
        </w:rPr>
      </w:pPr>
      <w:r>
        <w:rPr>
          <w:rFonts w:ascii="Times New Roman" w:hAnsi="Times New Roman" w:cs="Times New Roman"/>
        </w:rPr>
        <w:t xml:space="preserve">3.1.5 </w:t>
      </w:r>
      <w:r>
        <w:rPr>
          <w:rFonts w:ascii="Times New Roman" w:hAnsi="Times New Roman" w:cs="Times New Roman"/>
          <w:szCs w:val="21"/>
        </w:rPr>
        <w:t>修正后的</w:t>
      </w:r>
      <w:r>
        <w:rPr>
          <w:rFonts w:ascii="Times New Roman" w:hAnsi="Times New Roman" w:cs="Times New Roman"/>
        </w:rPr>
        <w:t>最终报价参与评审价得分的计算，并作为签订合同的依据。</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40"/>
        <w:rPr>
          <w:rFonts w:ascii="Times New Roman" w:hAnsi="Times New Roman" w:cs="Times New Roman"/>
        </w:rPr>
      </w:pPr>
      <w:r>
        <w:rPr>
          <w:rFonts w:ascii="Times New Roman" w:hAnsi="Times New Roman" w:cs="Times New Roman"/>
        </w:rPr>
        <w:t>评审小组按本章第2.2款规定进行评审价排序。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 否决响应文件的其他情形</w:t>
      </w:r>
    </w:p>
    <w:p>
      <w:pPr>
        <w:spacing w:line="440" w:lineRule="exact"/>
        <w:ind w:firstLine="420"/>
        <w:rPr>
          <w:rFonts w:ascii="Times New Roman" w:hAnsi="Times New Roman" w:cs="Times New Roman"/>
        </w:rPr>
      </w:pPr>
      <w:r>
        <w:rPr>
          <w:rFonts w:ascii="Times New Roman" w:hAnsi="Times New Roman" w:cs="Times New Roman"/>
        </w:rPr>
        <w:t>评审小组应对在评审过程中发现供应商存在串通报价、弄虚作假、行贿等违法行为的，评审小组应否决其响应文件。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响应文件的澄清和说明或补正</w:t>
      </w:r>
    </w:p>
    <w:p>
      <w:pPr>
        <w:spacing w:line="440" w:lineRule="exact"/>
        <w:ind w:firstLine="420"/>
        <w:rPr>
          <w:rFonts w:ascii="Times New Roman" w:hAnsi="Times New Roman" w:cs="Times New Roman"/>
        </w:rPr>
      </w:pPr>
      <w:r>
        <w:rPr>
          <w:rFonts w:ascii="Times New Roman" w:hAnsi="Times New Roman" w:cs="Times New Roman"/>
        </w:rPr>
        <w:t>3.4.1 在评审过程中，评审小组可以书面形式要求供应商对响应文件中含义不明确、对同类问题表述不一致或者有明显文字错误的内容做必要的澄清。评审小组不接受供应商主动提出的澄清。</w:t>
      </w:r>
    </w:p>
    <w:p>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 评审结果</w:t>
      </w:r>
    </w:p>
    <w:p>
      <w:pPr>
        <w:spacing w:line="440" w:lineRule="exact"/>
        <w:ind w:firstLine="420"/>
        <w:rPr>
          <w:rFonts w:ascii="Times New Roman" w:hAnsi="Times New Roman" w:cs="Times New Roman"/>
        </w:rPr>
      </w:pPr>
      <w:r>
        <w:rPr>
          <w:rFonts w:ascii="Times New Roman" w:hAnsi="Times New Roman" w:cs="Times New Roman"/>
        </w:rPr>
        <w:t>评审小组完成评审后，应当向采购人提交评审报告。评审报告应当如实记载以下内容：</w:t>
      </w:r>
    </w:p>
    <w:p>
      <w:pPr>
        <w:spacing w:line="440" w:lineRule="exact"/>
        <w:ind w:firstLine="420"/>
        <w:rPr>
          <w:rFonts w:ascii="Times New Roman" w:hAnsi="Times New Roman" w:cs="Times New Roman"/>
        </w:rPr>
      </w:pPr>
      <w:bookmarkStart w:id="135" w:name="_Toc218_WPSOffice_Level2"/>
      <w:bookmarkStart w:id="136" w:name="_Toc12245_WPSOffice_Level2"/>
      <w:bookmarkStart w:id="137" w:name="_Toc21524_WPSOffice_Level2"/>
      <w:r>
        <w:rPr>
          <w:rFonts w:ascii="Times New Roman" w:hAnsi="Times New Roman" w:cs="Times New Roman"/>
        </w:rPr>
        <w:t>（一）采购项目基本情况</w:t>
      </w:r>
      <w:bookmarkEnd w:id="135"/>
      <w:bookmarkEnd w:id="136"/>
      <w:bookmarkEnd w:id="137"/>
    </w:p>
    <w:p>
      <w:pPr>
        <w:spacing w:line="440" w:lineRule="exact"/>
        <w:ind w:firstLine="420"/>
        <w:rPr>
          <w:rFonts w:ascii="Times New Roman" w:hAnsi="Times New Roman" w:cs="Times New Roman"/>
        </w:rPr>
      </w:pPr>
      <w:bookmarkStart w:id="138" w:name="_Toc31322_WPSOffice_Level2"/>
      <w:bookmarkStart w:id="139" w:name="_Toc5856_WPSOffice_Level2"/>
      <w:bookmarkStart w:id="140" w:name="_Toc8414_WPSOffice_Level2"/>
      <w:r>
        <w:rPr>
          <w:rFonts w:ascii="Times New Roman" w:hAnsi="Times New Roman" w:cs="Times New Roman"/>
        </w:rPr>
        <w:t>（二）采购过程回顾</w:t>
      </w:r>
      <w:bookmarkEnd w:id="138"/>
      <w:bookmarkEnd w:id="139"/>
      <w:bookmarkEnd w:id="140"/>
    </w:p>
    <w:p>
      <w:pPr>
        <w:spacing w:line="440" w:lineRule="exact"/>
        <w:ind w:firstLine="420"/>
        <w:rPr>
          <w:rFonts w:ascii="Times New Roman" w:hAnsi="Times New Roman" w:cs="Times New Roman"/>
        </w:rPr>
      </w:pPr>
      <w:bookmarkStart w:id="141" w:name="_Toc15620_WPSOffice_Level2"/>
      <w:bookmarkStart w:id="142" w:name="_Toc2932_WPSOffice_Level2"/>
      <w:bookmarkStart w:id="143" w:name="_Toc1346_WPSOffice_Level2"/>
      <w:r>
        <w:rPr>
          <w:rFonts w:ascii="Times New Roman" w:hAnsi="Times New Roman" w:cs="Times New Roman"/>
        </w:rPr>
        <w:t>（三）评审小组成员名单</w:t>
      </w:r>
      <w:bookmarkEnd w:id="141"/>
      <w:bookmarkEnd w:id="142"/>
      <w:bookmarkEnd w:id="143"/>
    </w:p>
    <w:p>
      <w:pPr>
        <w:spacing w:line="440" w:lineRule="exact"/>
        <w:ind w:firstLine="420"/>
        <w:rPr>
          <w:rFonts w:ascii="Times New Roman" w:hAnsi="Times New Roman" w:cs="Times New Roman"/>
        </w:rPr>
      </w:pPr>
      <w:bookmarkStart w:id="144" w:name="_Toc14464_WPSOffice_Level2"/>
      <w:bookmarkStart w:id="145" w:name="_Toc32316_WPSOffice_Level2"/>
      <w:bookmarkStart w:id="146" w:name="_Toc14207_WPSOffice_Level2"/>
      <w:r>
        <w:rPr>
          <w:rFonts w:ascii="Times New Roman" w:hAnsi="Times New Roman" w:cs="Times New Roman"/>
        </w:rPr>
        <w:t>（四）询比评审工作</w:t>
      </w:r>
      <w:bookmarkEnd w:id="144"/>
      <w:bookmarkEnd w:id="145"/>
      <w:bookmarkEnd w:id="146"/>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3、详细评审情况（供应商的评审价评审情况）</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ascii="Times New Roman" w:hAnsi="Times New Roman" w:cs="Times New Roman"/>
        </w:rPr>
        <w:t>5、推荐候选供应商排序</w:t>
      </w:r>
    </w:p>
    <w:p>
      <w:pPr>
        <w:spacing w:line="440" w:lineRule="exact"/>
        <w:ind w:firstLine="420"/>
        <w:rPr>
          <w:rFonts w:ascii="Times New Roman" w:hAnsi="Times New Roman" w:cs="Times New Roman"/>
        </w:rPr>
      </w:pPr>
      <w:bookmarkStart w:id="147" w:name="_Toc13397_WPSOffice_Level2"/>
      <w:bookmarkStart w:id="148" w:name="_Toc5114_WPSOffice_Level2"/>
      <w:bookmarkStart w:id="149" w:name="_Toc3913_WPSOffice_Level2"/>
      <w:r>
        <w:rPr>
          <w:rFonts w:ascii="Times New Roman" w:hAnsi="Times New Roman" w:cs="Times New Roman"/>
        </w:rPr>
        <w:t>（五）需要说明的其他事项</w:t>
      </w:r>
      <w:bookmarkEnd w:id="147"/>
      <w:bookmarkEnd w:id="148"/>
      <w:bookmarkEnd w:id="149"/>
    </w:p>
    <w:p>
      <w:pPr>
        <w:spacing w:line="440" w:lineRule="exact"/>
        <w:ind w:firstLine="420"/>
        <w:rPr>
          <w:rFonts w:ascii="Times New Roman" w:hAnsi="Times New Roman" w:cs="Times New Roman"/>
        </w:rPr>
      </w:pPr>
      <w:bookmarkStart w:id="150" w:name="_Toc3031_WPSOffice_Level2"/>
      <w:bookmarkStart w:id="151" w:name="_Toc23800_WPSOffice_Level2"/>
      <w:bookmarkStart w:id="152" w:name="_Toc8934_WPSOffice_Level2"/>
      <w:r>
        <w:rPr>
          <w:rFonts w:ascii="Times New Roman" w:hAnsi="Times New Roman" w:cs="Times New Roman"/>
        </w:rPr>
        <w:t>（六）评审附表</w:t>
      </w:r>
      <w:bookmarkEnd w:id="150"/>
      <w:bookmarkEnd w:id="151"/>
      <w:bookmarkEnd w:id="152"/>
    </w:p>
    <w:p>
      <w:pPr>
        <w:spacing w:line="440" w:lineRule="exact"/>
        <w:ind w:firstLine="420"/>
        <w:rPr>
          <w:rFonts w:ascii="Times New Roman" w:hAnsi="Times New Roman" w:cs="Times New Roman"/>
        </w:rPr>
      </w:pPr>
      <w:r>
        <w:rPr>
          <w:rFonts w:ascii="Times New Roman" w:hAnsi="Times New Roman" w:cs="Times New Roman"/>
        </w:rPr>
        <w:t>1、响应文件开启记录表</w:t>
      </w:r>
    </w:p>
    <w:p>
      <w:pPr>
        <w:spacing w:line="440" w:lineRule="exact"/>
        <w:ind w:firstLine="420"/>
        <w:rPr>
          <w:rFonts w:ascii="Times New Roman" w:hAnsi="Times New Roman" w:cs="Times New Roman"/>
        </w:rPr>
      </w:pPr>
      <w:r>
        <w:rPr>
          <w:rFonts w:ascii="Times New Roman" w:hAnsi="Times New Roman" w:cs="Times New Roman"/>
        </w:rPr>
        <w:t>2、评审表格</w:t>
      </w:r>
    </w:p>
    <w:p>
      <w:pPr>
        <w:rPr>
          <w:rFonts w:ascii="Times New Roman" w:hAnsi="Times New Roman" w:cs="Times New Roman"/>
        </w:rPr>
      </w:pPr>
      <w:r>
        <w:rPr>
          <w:rFonts w:ascii="Times New Roman" w:hAnsi="Times New Roman" w:cs="Times New Roman"/>
        </w:rPr>
        <w:br w:type="page"/>
      </w:r>
    </w:p>
    <w:p>
      <w:pPr>
        <w:pStyle w:val="3"/>
        <w:numPr>
          <w:ilvl w:val="0"/>
          <w:numId w:val="4"/>
        </w:numPr>
        <w:spacing w:before="312" w:after="312"/>
        <w:ind w:firstLine="0"/>
        <w:rPr>
          <w:rFonts w:ascii="Times New Roman" w:hAnsi="Times New Roman" w:eastAsia="宋体" w:cs="Times New Roman"/>
        </w:rPr>
      </w:pPr>
      <w:bookmarkStart w:id="153" w:name="_Toc13270_WPSOffice_Level1"/>
      <w:r>
        <w:rPr>
          <w:rFonts w:ascii="Times New Roman" w:hAnsi="Times New Roman" w:eastAsia="宋体" w:cs="Times New Roman"/>
        </w:rPr>
        <w:t>合同内容</w:t>
      </w:r>
      <w:bookmarkEnd w:id="153"/>
    </w:p>
    <w:p>
      <w:pPr>
        <w:spacing w:line="600" w:lineRule="exact"/>
        <w:jc w:val="left"/>
        <w:rPr>
          <w:rStyle w:val="43"/>
          <w:rFonts w:ascii="Times New Roman" w:hAnsi="Times New Roman" w:eastAsia="仿宋_GB2312" w:cs="Times New Roman"/>
          <w:b/>
          <w:kern w:val="0"/>
          <w:sz w:val="30"/>
          <w:szCs w:val="30"/>
        </w:rPr>
      </w:pPr>
      <w:r>
        <w:rPr>
          <w:rStyle w:val="43"/>
          <w:rFonts w:ascii="Times New Roman" w:hAnsi="Times New Roman" w:eastAsia="仿宋_GB2312" w:cs="Times New Roman"/>
          <w:b/>
          <w:kern w:val="0"/>
          <w:sz w:val="30"/>
          <w:szCs w:val="30"/>
        </w:rPr>
        <w:t>发包人（甲方）：安徽省七星工程测试有限公司</w:t>
      </w:r>
    </w:p>
    <w:p>
      <w:pPr>
        <w:spacing w:line="600" w:lineRule="exact"/>
        <w:jc w:val="left"/>
        <w:rPr>
          <w:rStyle w:val="43"/>
          <w:rFonts w:ascii="Times New Roman" w:hAnsi="Times New Roman" w:eastAsia="仿宋_GB2312" w:cs="Times New Roman"/>
          <w:b/>
          <w:kern w:val="0"/>
          <w:sz w:val="30"/>
          <w:szCs w:val="30"/>
        </w:rPr>
      </w:pPr>
      <w:r>
        <w:rPr>
          <w:rStyle w:val="43"/>
          <w:rFonts w:ascii="Times New Roman" w:hAnsi="Times New Roman" w:eastAsia="仿宋_GB2312" w:cs="Times New Roman"/>
          <w:b/>
          <w:kern w:val="0"/>
          <w:sz w:val="30"/>
          <w:szCs w:val="30"/>
        </w:rPr>
        <w:t>承包人（乙方）：</w:t>
      </w:r>
    </w:p>
    <w:p>
      <w:pPr>
        <w:spacing w:line="360" w:lineRule="auto"/>
        <w:ind w:firstLine="480" w:firstLineChars="200"/>
        <w:jc w:val="left"/>
        <w:rPr>
          <w:rStyle w:val="43"/>
          <w:rFonts w:ascii="Times New Roman" w:hAnsi="Times New Roman" w:eastAsia="宋体" w:cs="Times New Roman"/>
          <w:b/>
          <w:kern w:val="0"/>
          <w:sz w:val="24"/>
        </w:rPr>
      </w:pPr>
      <w:r>
        <w:rPr>
          <w:rStyle w:val="43"/>
          <w:rFonts w:ascii="Times New Roman" w:hAnsi="Times New Roman" w:eastAsia="宋体" w:cs="Times New Roman"/>
          <w:kern w:val="0"/>
          <w:sz w:val="24"/>
        </w:rPr>
        <w:t>依照《中华人民共和国合同法》及其他有关规定，遵循平等、自愿、公平、诚实信用的原则，甲乙双方就本装饰装修工程施工的发包与承包事项经协商一致，共同签订本合同。乙方在签订本合同前通过询标已同意询价通知书中对工期、质量要求及支付方式的响应。</w:t>
      </w:r>
    </w:p>
    <w:p>
      <w:pPr>
        <w:spacing w:line="360" w:lineRule="auto"/>
        <w:jc w:val="left"/>
        <w:rPr>
          <w:rStyle w:val="43"/>
          <w:rFonts w:ascii="Times New Roman" w:hAnsi="Times New Roman" w:eastAsia="宋体" w:cs="Times New Roman"/>
          <w:b/>
          <w:kern w:val="0"/>
          <w:sz w:val="24"/>
        </w:rPr>
      </w:pPr>
      <w:r>
        <w:rPr>
          <w:rStyle w:val="43"/>
          <w:rFonts w:ascii="Times New Roman" w:hAnsi="Times New Roman" w:eastAsia="宋体" w:cs="Times New Roman"/>
          <w:b/>
          <w:bCs/>
          <w:smallCaps/>
          <w:color w:val="000000"/>
          <w:kern w:val="0"/>
          <w:sz w:val="24"/>
        </w:rPr>
        <w:t>1、</w:t>
      </w:r>
      <w:r>
        <w:rPr>
          <w:rStyle w:val="43"/>
          <w:rFonts w:ascii="Times New Roman" w:hAnsi="Times New Roman" w:eastAsia="宋体" w:cs="Times New Roman"/>
          <w:b/>
          <w:kern w:val="0"/>
          <w:sz w:val="24"/>
        </w:rPr>
        <w:t>工程概况</w:t>
      </w:r>
    </w:p>
    <w:p>
      <w:pPr>
        <w:spacing w:line="360" w:lineRule="auto"/>
        <w:ind w:firstLine="585"/>
        <w:jc w:val="left"/>
        <w:rPr>
          <w:rStyle w:val="43"/>
          <w:rFonts w:ascii="Times New Roman" w:hAnsi="Times New Roman" w:eastAsia="宋体" w:cs="Times New Roman"/>
          <w:kern w:val="0"/>
          <w:sz w:val="24"/>
          <w:u w:val="single"/>
        </w:rPr>
      </w:pPr>
      <w:r>
        <w:rPr>
          <w:rStyle w:val="43"/>
          <w:rFonts w:ascii="Times New Roman" w:hAnsi="Times New Roman" w:eastAsia="宋体" w:cs="Times New Roman"/>
          <w:kern w:val="0"/>
          <w:sz w:val="24"/>
        </w:rPr>
        <w:t>1.1　工程名称：</w:t>
      </w:r>
      <w:r>
        <w:rPr>
          <w:rStyle w:val="43"/>
          <w:rFonts w:ascii="Times New Roman" w:hAnsi="Times New Roman" w:eastAsia="宋体" w:cs="Times New Roman"/>
          <w:kern w:val="0"/>
          <w:sz w:val="24"/>
          <w:u w:val="single"/>
        </w:rPr>
        <w:t>安徽省七星工程测试有限公司</w:t>
      </w:r>
      <w:r>
        <w:rPr>
          <w:rStyle w:val="43"/>
          <w:rFonts w:hint="eastAsia" w:ascii="Times New Roman" w:hAnsi="Times New Roman" w:eastAsia="宋体" w:cs="Times New Roman"/>
          <w:kern w:val="0"/>
          <w:sz w:val="24"/>
          <w:u w:val="single"/>
          <w:lang w:eastAsia="zh-CN"/>
        </w:rPr>
        <w:t>亳州至郸城高速亳州段工程中心试验室</w:t>
      </w:r>
      <w:r>
        <w:rPr>
          <w:rStyle w:val="43"/>
          <w:rFonts w:ascii="Times New Roman" w:hAnsi="Times New Roman" w:eastAsia="宋体" w:cs="Times New Roman"/>
          <w:kern w:val="0"/>
          <w:sz w:val="24"/>
          <w:u w:val="single"/>
        </w:rPr>
        <w:t>装修改造</w:t>
      </w:r>
    </w:p>
    <w:p>
      <w:pPr>
        <w:spacing w:line="360" w:lineRule="auto"/>
        <w:ind w:left="479" w:leftChars="228"/>
        <w:jc w:val="left"/>
        <w:rPr>
          <w:rStyle w:val="43"/>
          <w:rFonts w:hint="eastAsia" w:ascii="Times New Roman" w:hAnsi="Times New Roman" w:eastAsia="宋体" w:cs="Times New Roman"/>
          <w:kern w:val="0"/>
          <w:sz w:val="24"/>
          <w:u w:val="single"/>
          <w:lang w:eastAsia="zh-CN"/>
        </w:rPr>
      </w:pPr>
      <w:r>
        <w:rPr>
          <w:rStyle w:val="43"/>
          <w:rFonts w:ascii="Times New Roman" w:hAnsi="Times New Roman" w:eastAsia="宋体" w:cs="Times New Roman"/>
          <w:kern w:val="0"/>
          <w:sz w:val="24"/>
        </w:rPr>
        <w:t>1.2　工程地点：</w:t>
      </w:r>
      <w:r>
        <w:rPr>
          <w:rStyle w:val="43"/>
          <w:rFonts w:ascii="Times New Roman" w:hAnsi="Times New Roman" w:eastAsia="宋体" w:cs="Times New Roman"/>
          <w:kern w:val="0"/>
          <w:sz w:val="24"/>
          <w:u w:val="single"/>
        </w:rPr>
        <w:t xml:space="preserve"> </w:t>
      </w:r>
      <w:r>
        <w:rPr>
          <w:rStyle w:val="43"/>
          <w:rFonts w:hint="eastAsia" w:ascii="Times New Roman" w:hAnsi="Times New Roman" w:eastAsia="宋体" w:cs="Times New Roman"/>
          <w:kern w:val="0"/>
          <w:sz w:val="24"/>
          <w:u w:val="single"/>
          <w:lang w:val="en-US" w:eastAsia="zh-CN"/>
        </w:rPr>
        <w:t>安徽省亳州市</w:t>
      </w:r>
      <w:r>
        <w:rPr>
          <w:rStyle w:val="43"/>
          <w:rFonts w:ascii="Times New Roman" w:hAnsi="Times New Roman" w:eastAsia="宋体" w:cs="Times New Roman"/>
          <w:kern w:val="0"/>
          <w:sz w:val="24"/>
          <w:u w:val="single"/>
        </w:rPr>
        <w:t xml:space="preserve">  </w:t>
      </w:r>
    </w:p>
    <w:p>
      <w:pPr>
        <w:spacing w:line="360" w:lineRule="auto"/>
        <w:ind w:left="479" w:leftChars="228"/>
        <w:jc w:val="left"/>
        <w:rPr>
          <w:rStyle w:val="43"/>
          <w:rFonts w:ascii="Times New Roman" w:hAnsi="Times New Roman" w:eastAsia="宋体" w:cs="Times New Roman"/>
          <w:kern w:val="0"/>
          <w:sz w:val="24"/>
          <w:u w:val="single"/>
        </w:rPr>
      </w:pPr>
      <w:r>
        <w:rPr>
          <w:rStyle w:val="43"/>
          <w:rFonts w:ascii="Times New Roman" w:hAnsi="Times New Roman" w:eastAsia="宋体" w:cs="Times New Roman"/>
          <w:kern w:val="0"/>
          <w:sz w:val="24"/>
        </w:rPr>
        <w:t>1.3　工程内容：</w:t>
      </w:r>
      <w:r>
        <w:rPr>
          <w:rStyle w:val="43"/>
          <w:rFonts w:ascii="Times New Roman" w:hAnsi="Times New Roman" w:eastAsia="宋体" w:cs="Times New Roman"/>
          <w:kern w:val="0"/>
          <w:sz w:val="24"/>
          <w:u w:val="single"/>
        </w:rPr>
        <w:t>试验室室内装修装饰</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1.4　承包方式：</w:t>
      </w:r>
      <w:r>
        <w:rPr>
          <w:rStyle w:val="43"/>
          <w:rFonts w:ascii="Times New Roman" w:hAnsi="Times New Roman" w:eastAsia="宋体" w:cs="Times New Roman"/>
          <w:kern w:val="0"/>
          <w:sz w:val="24"/>
          <w:u w:val="single"/>
        </w:rPr>
        <w:t>乙方包工、包全部料</w:t>
      </w:r>
    </w:p>
    <w:p>
      <w:pPr>
        <w:spacing w:line="360" w:lineRule="auto"/>
        <w:ind w:firstLine="480" w:firstLineChars="200"/>
        <w:jc w:val="left"/>
        <w:rPr>
          <w:rStyle w:val="43"/>
          <w:rFonts w:ascii="Times New Roman" w:hAnsi="Times New Roman" w:eastAsia="宋体" w:cs="Times New Roman"/>
          <w:kern w:val="0"/>
          <w:sz w:val="24"/>
          <w:u w:val="single"/>
        </w:rPr>
      </w:pPr>
      <w:r>
        <w:rPr>
          <w:rStyle w:val="43"/>
          <w:rFonts w:ascii="Times New Roman" w:hAnsi="Times New Roman" w:eastAsia="宋体" w:cs="Times New Roman"/>
          <w:kern w:val="0"/>
          <w:sz w:val="24"/>
        </w:rPr>
        <w:t>1.5　装饰装修施工面</w:t>
      </w:r>
      <w:r>
        <w:rPr>
          <w:rStyle w:val="43"/>
          <w:rFonts w:ascii="Times New Roman" w:hAnsi="Times New Roman" w:eastAsia="宋体" w:cs="Times New Roman"/>
          <w:kern w:val="0"/>
          <w:sz w:val="24"/>
          <w:highlight w:val="none"/>
        </w:rPr>
        <w:t>积：</w:t>
      </w:r>
      <w:r>
        <w:rPr>
          <w:rStyle w:val="43"/>
          <w:rFonts w:ascii="Times New Roman" w:hAnsi="Times New Roman" w:eastAsia="宋体" w:cs="Times New Roman"/>
          <w:kern w:val="0"/>
          <w:sz w:val="24"/>
          <w:highlight w:val="none"/>
          <w:u w:val="single"/>
        </w:rPr>
        <w:t xml:space="preserve"> </w:t>
      </w:r>
      <w:r>
        <w:rPr>
          <w:rStyle w:val="43"/>
          <w:rFonts w:hint="eastAsia" w:ascii="Times New Roman" w:hAnsi="Times New Roman" w:eastAsia="宋体" w:cs="Times New Roman"/>
          <w:kern w:val="0"/>
          <w:sz w:val="24"/>
          <w:highlight w:val="none"/>
          <w:u w:val="single"/>
          <w:lang w:val="en-US" w:eastAsia="zh-CN"/>
        </w:rPr>
        <w:t>2000</w:t>
      </w:r>
      <w:r>
        <w:rPr>
          <w:rFonts w:ascii="Times New Roman" w:hAnsi="Times New Roman" w:cs="Times New Roman"/>
          <w:szCs w:val="22"/>
          <w:highlight w:val="none"/>
          <w:u w:val="single"/>
        </w:rPr>
        <w:t>㎡</w:t>
      </w:r>
      <w:r>
        <w:rPr>
          <w:rStyle w:val="43"/>
          <w:rFonts w:ascii="Times New Roman" w:hAnsi="Times New Roman" w:eastAsia="宋体" w:cs="Times New Roman"/>
          <w:kern w:val="0"/>
          <w:sz w:val="24"/>
          <w:highlight w:val="none"/>
          <w:u w:val="single"/>
        </w:rPr>
        <w:t xml:space="preserve"> </w:t>
      </w:r>
    </w:p>
    <w:p>
      <w:pPr>
        <w:spacing w:line="360" w:lineRule="auto"/>
        <w:jc w:val="left"/>
        <w:rPr>
          <w:rStyle w:val="43"/>
          <w:rFonts w:ascii="Times New Roman" w:hAnsi="Times New Roman" w:eastAsia="宋体" w:cs="Times New Roman"/>
          <w:b/>
          <w:kern w:val="0"/>
          <w:sz w:val="24"/>
        </w:rPr>
      </w:pPr>
      <w:r>
        <w:rPr>
          <w:rStyle w:val="43"/>
          <w:rFonts w:ascii="Times New Roman" w:hAnsi="Times New Roman" w:eastAsia="宋体" w:cs="Times New Roman"/>
          <w:b/>
          <w:bCs/>
          <w:smallCaps/>
          <w:color w:val="000000"/>
          <w:kern w:val="0"/>
          <w:sz w:val="24"/>
        </w:rPr>
        <w:t>2、</w:t>
      </w:r>
      <w:r>
        <w:rPr>
          <w:rStyle w:val="43"/>
          <w:rFonts w:ascii="Times New Roman" w:hAnsi="Times New Roman" w:eastAsia="宋体" w:cs="Times New Roman"/>
          <w:b/>
          <w:kern w:val="0"/>
          <w:sz w:val="24"/>
        </w:rPr>
        <w:t>工程质量及使用主材质量</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2.1　本工程质量应达到国家或专业的质量检验标准、设计标准或双方约定的其他标准。</w:t>
      </w:r>
    </w:p>
    <w:p>
      <w:pPr>
        <w:spacing w:line="360" w:lineRule="auto"/>
        <w:ind w:firstLine="480" w:firstLineChars="200"/>
        <w:jc w:val="left"/>
        <w:rPr>
          <w:rStyle w:val="43"/>
          <w:rFonts w:ascii="Times New Roman" w:hAnsi="Times New Roman" w:eastAsia="宋体" w:cs="Times New Roman"/>
          <w:b/>
          <w:bCs/>
          <w:smallCaps/>
          <w:color w:val="000000"/>
          <w:kern w:val="0"/>
          <w:sz w:val="24"/>
        </w:rPr>
      </w:pPr>
      <w:r>
        <w:rPr>
          <w:rStyle w:val="43"/>
          <w:rFonts w:ascii="Times New Roman" w:hAnsi="Times New Roman" w:eastAsia="宋体" w:cs="Times New Roman"/>
          <w:kern w:val="0"/>
          <w:sz w:val="24"/>
        </w:rPr>
        <w:t xml:space="preserve">2.2　质量标准：合格，符合工地试验室要求(不包含面积要求) </w:t>
      </w:r>
      <w:r>
        <w:rPr>
          <w:rStyle w:val="43"/>
          <w:rFonts w:ascii="Times New Roman" w:hAnsi="Times New Roman" w:eastAsia="宋体" w:cs="Times New Roman"/>
          <w:b/>
          <w:bCs/>
          <w:smallCaps/>
          <w:color w:val="000000"/>
          <w:kern w:val="0"/>
          <w:sz w:val="24"/>
        </w:rPr>
        <w:t>　</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2.3  主材质量：符合国家法律法规的产品，并具备相应标识。</w:t>
      </w:r>
    </w:p>
    <w:p>
      <w:pPr>
        <w:spacing w:line="360" w:lineRule="auto"/>
        <w:jc w:val="left"/>
        <w:rPr>
          <w:rStyle w:val="43"/>
          <w:rFonts w:ascii="Times New Roman" w:hAnsi="Times New Roman" w:eastAsia="宋体" w:cs="Times New Roman"/>
          <w:b/>
          <w:kern w:val="0"/>
          <w:sz w:val="24"/>
        </w:rPr>
      </w:pPr>
      <w:r>
        <w:rPr>
          <w:rStyle w:val="43"/>
          <w:rFonts w:ascii="Times New Roman" w:hAnsi="Times New Roman" w:eastAsia="宋体" w:cs="Times New Roman"/>
          <w:b/>
          <w:bCs/>
          <w:smallCaps/>
          <w:kern w:val="0"/>
          <w:sz w:val="24"/>
        </w:rPr>
        <w:t>3、</w:t>
      </w:r>
      <w:r>
        <w:rPr>
          <w:rStyle w:val="43"/>
          <w:rFonts w:ascii="Times New Roman" w:hAnsi="Times New Roman" w:eastAsia="宋体" w:cs="Times New Roman"/>
          <w:b/>
          <w:kern w:val="0"/>
          <w:sz w:val="24"/>
        </w:rPr>
        <w:t>工期</w:t>
      </w:r>
    </w:p>
    <w:p>
      <w:pPr>
        <w:spacing w:line="360" w:lineRule="auto"/>
        <w:jc w:val="left"/>
        <w:rPr>
          <w:rStyle w:val="43"/>
          <w:rFonts w:ascii="Times New Roman" w:hAnsi="Times New Roman" w:eastAsia="宋体" w:cs="Times New Roman"/>
          <w:b/>
          <w:kern w:val="0"/>
          <w:sz w:val="24"/>
          <w:u w:val="single"/>
        </w:rPr>
      </w:pPr>
      <w:r>
        <w:rPr>
          <w:rStyle w:val="43"/>
          <w:rFonts w:ascii="Times New Roman" w:hAnsi="Times New Roman" w:eastAsia="宋体" w:cs="Times New Roman"/>
          <w:kern w:val="0"/>
          <w:sz w:val="24"/>
        </w:rPr>
        <w:t>　　3.1　总工期：</w:t>
      </w:r>
      <w:r>
        <w:rPr>
          <w:rStyle w:val="43"/>
          <w:rFonts w:hint="eastAsia" w:ascii="Times New Roman" w:hAnsi="Times New Roman" w:eastAsia="宋体" w:cs="Times New Roman"/>
          <w:b/>
          <w:kern w:val="0"/>
          <w:sz w:val="24"/>
          <w:u w:val="single"/>
          <w:lang w:val="en-US" w:eastAsia="zh-CN"/>
        </w:rPr>
        <w:t>3</w:t>
      </w:r>
      <w:r>
        <w:rPr>
          <w:rStyle w:val="43"/>
          <w:rFonts w:ascii="Times New Roman" w:hAnsi="Times New Roman" w:eastAsia="宋体" w:cs="Times New Roman"/>
          <w:b/>
          <w:kern w:val="0"/>
          <w:sz w:val="24"/>
          <w:u w:val="single"/>
        </w:rPr>
        <w:t>0日</w:t>
      </w:r>
      <w:r>
        <w:rPr>
          <w:rStyle w:val="43"/>
          <w:rFonts w:ascii="Times New Roman" w:hAnsi="Times New Roman" w:eastAsia="宋体" w:cs="Times New Roman"/>
          <w:kern w:val="0"/>
          <w:sz w:val="24"/>
        </w:rPr>
        <w:t>（为日历工期，并包括法定节假日）。</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3.2　开工日期：</w:t>
      </w:r>
      <w:r>
        <w:rPr>
          <w:rStyle w:val="43"/>
          <w:rFonts w:ascii="Times New Roman" w:hAnsi="Times New Roman" w:eastAsia="宋体" w:cs="Times New Roman"/>
          <w:bCs/>
          <w:kern w:val="0"/>
          <w:sz w:val="24"/>
          <w:u w:val="single"/>
        </w:rPr>
        <w:t xml:space="preserve">                 </w:t>
      </w:r>
      <w:r>
        <w:rPr>
          <w:rStyle w:val="43"/>
          <w:rFonts w:ascii="Times New Roman" w:hAnsi="Times New Roman" w:eastAsia="宋体" w:cs="Times New Roman"/>
          <w:kern w:val="0"/>
          <w:sz w:val="24"/>
        </w:rPr>
        <w:t>。</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3.3　竣工日期：</w:t>
      </w:r>
      <w:r>
        <w:rPr>
          <w:rStyle w:val="43"/>
          <w:rFonts w:ascii="Times New Roman" w:hAnsi="Times New Roman" w:eastAsia="宋体" w:cs="Times New Roman"/>
          <w:bCs/>
          <w:kern w:val="0"/>
          <w:sz w:val="24"/>
          <w:u w:val="single"/>
        </w:rPr>
        <w:t xml:space="preserve">                 </w:t>
      </w:r>
      <w:r>
        <w:rPr>
          <w:rStyle w:val="43"/>
          <w:rFonts w:ascii="Times New Roman" w:hAnsi="Times New Roman" w:eastAsia="宋体" w:cs="Times New Roman"/>
          <w:kern w:val="0"/>
          <w:sz w:val="24"/>
        </w:rPr>
        <w:t>。</w:t>
      </w:r>
    </w:p>
    <w:p>
      <w:pPr>
        <w:spacing w:line="360" w:lineRule="auto"/>
        <w:ind w:firstLine="480" w:firstLineChars="200"/>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3.4　延期开工：乙方不能按期开工的，应提前</w:t>
      </w:r>
      <w:r>
        <w:rPr>
          <w:rStyle w:val="43"/>
          <w:rFonts w:ascii="Times New Roman" w:hAnsi="Times New Roman" w:eastAsia="宋体" w:cs="Times New Roman"/>
          <w:b/>
          <w:kern w:val="0"/>
          <w:sz w:val="24"/>
        </w:rPr>
        <w:t>2</w:t>
      </w:r>
      <w:r>
        <w:rPr>
          <w:rStyle w:val="43"/>
          <w:rFonts w:ascii="Times New Roman" w:hAnsi="Times New Roman" w:eastAsia="宋体" w:cs="Times New Roman"/>
          <w:kern w:val="0"/>
          <w:sz w:val="24"/>
        </w:rPr>
        <w:t>日以书面形式通知甲方，如甲方不同意延期开工的，则工期不顺延；如因甲方原因需延期开工的，应提前告知乙方，并相应顺延工期。</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　　3.5　暂停施工（停工）：因甲方原因要求乙方暂停施工的，乙方应妥善保护已完工工程。</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3.6　工期顺延</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3.6.1 发生以下情况的，工期相应顺延，乙方不承担责任：</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 7日内由于非乙方原因停水停电累计8小时以上不能施工的。</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（2） 不可抗力或其他非乙方原因造成停工的。</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3.6.2 出现以上情况时，乙方应及时以书面形式通知甲方。因乙方原因导致工期延误的，由乙方承担责任，工期不顺延。</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3.7　工期提前</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提前竣工的条件应是采取可行的新技术措施，任何违反工艺标准、偷工减料等行为不得作为提前竣工的手段。</w:t>
      </w:r>
    </w:p>
    <w:p>
      <w:pPr>
        <w:spacing w:line="360" w:lineRule="auto"/>
        <w:jc w:val="left"/>
        <w:rPr>
          <w:rStyle w:val="43"/>
          <w:rFonts w:ascii="Times New Roman" w:hAnsi="Times New Roman" w:eastAsia="宋体" w:cs="Times New Roman"/>
          <w:b/>
          <w:kern w:val="0"/>
          <w:sz w:val="24"/>
        </w:rPr>
      </w:pPr>
      <w:r>
        <w:rPr>
          <w:rStyle w:val="43"/>
          <w:rFonts w:ascii="Times New Roman" w:hAnsi="Times New Roman" w:eastAsia="宋体" w:cs="Times New Roman"/>
          <w:b/>
          <w:bCs/>
          <w:smallCaps/>
          <w:color w:val="000000"/>
          <w:kern w:val="0"/>
          <w:sz w:val="24"/>
        </w:rPr>
        <w:t>4、</w:t>
      </w:r>
      <w:r>
        <w:rPr>
          <w:rStyle w:val="43"/>
          <w:rFonts w:ascii="Times New Roman" w:hAnsi="Times New Roman" w:eastAsia="宋体" w:cs="Times New Roman"/>
          <w:b/>
          <w:kern w:val="0"/>
          <w:sz w:val="24"/>
        </w:rPr>
        <w:t>工程价款</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4.1　本工程价款为固定总价，结算以实际发生的工程量为主，原则上不超过总价。</w:t>
      </w:r>
    </w:p>
    <w:p>
      <w:pPr>
        <w:spacing w:line="360" w:lineRule="auto"/>
        <w:ind w:firstLine="480" w:firstLineChars="200"/>
        <w:jc w:val="left"/>
        <w:rPr>
          <w:rStyle w:val="43"/>
          <w:rFonts w:ascii="Times New Roman" w:hAnsi="Times New Roman" w:eastAsia="宋体" w:cs="Times New Roman"/>
          <w:b/>
          <w:kern w:val="0"/>
          <w:sz w:val="24"/>
          <w:highlight w:val="green"/>
        </w:rPr>
      </w:pPr>
      <w:r>
        <w:rPr>
          <w:rStyle w:val="43"/>
          <w:rFonts w:ascii="Times New Roman" w:hAnsi="Times New Roman" w:eastAsia="宋体" w:cs="Times New Roman"/>
          <w:kern w:val="0"/>
          <w:sz w:val="24"/>
        </w:rPr>
        <w:t>4.2  本工程总价为：</w:t>
      </w:r>
      <w:r>
        <w:rPr>
          <w:rStyle w:val="43"/>
          <w:rFonts w:ascii="Times New Roman" w:hAnsi="Times New Roman" w:eastAsia="宋体" w:cs="Times New Roman"/>
          <w:kern w:val="0"/>
          <w:sz w:val="24"/>
          <w:u w:val="single"/>
        </w:rPr>
        <w:t xml:space="preserve">                 </w:t>
      </w:r>
      <w:r>
        <w:rPr>
          <w:rStyle w:val="43"/>
          <w:rFonts w:ascii="Times New Roman" w:hAnsi="Times New Roman" w:eastAsia="宋体" w:cs="Times New Roman"/>
          <w:b/>
          <w:kern w:val="0"/>
          <w:sz w:val="24"/>
        </w:rPr>
        <w:t>（￥</w:t>
      </w:r>
      <w:r>
        <w:rPr>
          <w:rStyle w:val="43"/>
          <w:rFonts w:ascii="Times New Roman" w:hAnsi="Times New Roman" w:eastAsia="宋体" w:cs="Times New Roman"/>
          <w:b/>
          <w:kern w:val="0"/>
          <w:sz w:val="24"/>
          <w:u w:val="single"/>
        </w:rPr>
        <w:t xml:space="preserve">       </w:t>
      </w:r>
      <w:r>
        <w:rPr>
          <w:rStyle w:val="43"/>
          <w:rFonts w:ascii="Times New Roman" w:hAnsi="Times New Roman" w:eastAsia="宋体" w:cs="Times New Roman"/>
          <w:b/>
          <w:kern w:val="0"/>
          <w:sz w:val="24"/>
        </w:rPr>
        <w:t>元）（含税价）。（乙方须提供甲方不低于9%税点的增值税专用发票）</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此价款已包括乙方为完成本工程所必须的人工费、材料费、机械费、管理费、设计费、协调费、政府规费、措施费、保险费、临时设施费、安全措施费、成品保护费、场地清理费、赶工增加费、保修费、文明施工费、不可预见费、利润等一切费用（含税金）。</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4.3　工程价款支付</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4.3.1 预付款：无。</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4.3.2 工程进度款：施工方进场至工程整体完工，并验收合格后甲方付协议总价款的95%。</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4.3.3工程质保金：余款5%作为质量保修金，待工程保修期满后一次性无息付清。付款方式均为银行汇款。</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4.3.4在甲方支付乙方款项时，乙方承诺向甲方提交等额的合法有效的完税发票，否则，甲方有权停止付款。</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4.3.5 乙方同意甲方以银行汇款方式支付工程款，但在甲方支付前，乙方需凭付款申请和发票向甲方申请付款。</w:t>
      </w:r>
    </w:p>
    <w:p>
      <w:pPr>
        <w:spacing w:line="360" w:lineRule="auto"/>
        <w:jc w:val="left"/>
        <w:rPr>
          <w:rStyle w:val="43"/>
          <w:rFonts w:hint="eastAsia" w:ascii="Times New Roman" w:hAnsi="Times New Roman" w:eastAsia="宋体" w:cs="Times New Roman"/>
          <w:b/>
          <w:kern w:val="0"/>
          <w:sz w:val="24"/>
          <w:lang w:eastAsia="zh-CN"/>
        </w:rPr>
      </w:pPr>
      <w:r>
        <w:rPr>
          <w:rStyle w:val="43"/>
          <w:rFonts w:ascii="Times New Roman" w:hAnsi="Times New Roman" w:eastAsia="宋体" w:cs="Times New Roman"/>
          <w:b/>
          <w:bCs/>
          <w:smallCaps/>
          <w:color w:val="000000"/>
          <w:kern w:val="0"/>
          <w:sz w:val="24"/>
        </w:rPr>
        <w:t>5、</w:t>
      </w:r>
      <w:r>
        <w:rPr>
          <w:rStyle w:val="43"/>
          <w:rFonts w:ascii="Times New Roman" w:hAnsi="Times New Roman" w:eastAsia="宋体" w:cs="Times New Roman"/>
          <w:b/>
          <w:kern w:val="0"/>
          <w:sz w:val="24"/>
        </w:rPr>
        <w:t>材料设备供应</w:t>
      </w:r>
    </w:p>
    <w:p>
      <w:pPr>
        <w:spacing w:line="360" w:lineRule="auto"/>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　　5.1　本工程由乙方采购材料设备。乙方应按照设计图纸及说明、施工图纸和有关技术资料标准要求进行采购，并提供材料设备产品的质量、环保合格证明，并对所购材料设备质量负责。乙方提供的材料、设备如不符合质量要求，或规格有差异，应禁止使用。如已使用，应返工重做，造成的所有损失均由乙方负责。</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5.2　乙方采购的材料设备按约定到达施工现场前通知甲方，双方应对进场材料、设备进行共同验收。</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5.3　本工程中的主要材料应由双方选定样品样本。样品样本应经双方验收后封存，作为材料供应和竣工验收的实物标准。</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5.4 乙方须严格按照国家有关价格条例规定，对本合同中所用材料一律实行明码标价。</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5.5乙方承诺使用符合国家法律法规、并取得3C标志的电路及涉及电路部分的产品。</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5.6乙方承诺使用符合国家法律法规、并有正规厂家的水路管道、水龙头、下水管、地漏等产品。</w:t>
      </w:r>
    </w:p>
    <w:p>
      <w:pPr>
        <w:spacing w:line="360" w:lineRule="auto"/>
        <w:jc w:val="left"/>
        <w:rPr>
          <w:rStyle w:val="43"/>
          <w:rFonts w:ascii="Times New Roman" w:hAnsi="Times New Roman" w:eastAsia="宋体" w:cs="Times New Roman"/>
          <w:b/>
          <w:kern w:val="0"/>
          <w:sz w:val="24"/>
        </w:rPr>
      </w:pPr>
      <w:r>
        <w:rPr>
          <w:rStyle w:val="43"/>
          <w:rFonts w:ascii="Times New Roman" w:hAnsi="Times New Roman" w:eastAsia="宋体" w:cs="Times New Roman"/>
          <w:b/>
          <w:kern w:val="0"/>
          <w:sz w:val="24"/>
        </w:rPr>
        <w:t>6、双方派驻本工程项目的代表</w:t>
      </w:r>
    </w:p>
    <w:p>
      <w:pPr>
        <w:spacing w:line="360" w:lineRule="auto"/>
        <w:ind w:firstLine="6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6.1　甲方派驻本工程项目的代表为：</w:t>
      </w:r>
      <w:r>
        <w:rPr>
          <w:rStyle w:val="43"/>
          <w:rFonts w:ascii="Times New Roman" w:hAnsi="Times New Roman" w:eastAsia="宋体" w:cs="Times New Roman"/>
          <w:kern w:val="0"/>
          <w:sz w:val="24"/>
          <w:u w:val="single"/>
        </w:rPr>
        <w:t xml:space="preserve">          </w:t>
      </w:r>
      <w:r>
        <w:rPr>
          <w:rStyle w:val="43"/>
          <w:rFonts w:ascii="Times New Roman" w:hAnsi="Times New Roman" w:eastAsia="宋体" w:cs="Times New Roman"/>
          <w:kern w:val="0"/>
          <w:sz w:val="24"/>
        </w:rPr>
        <w:t xml:space="preserve">      </w:t>
      </w:r>
    </w:p>
    <w:p>
      <w:pPr>
        <w:spacing w:line="360" w:lineRule="auto"/>
        <w:ind w:firstLine="480" w:firstLineChars="200"/>
        <w:jc w:val="left"/>
        <w:rPr>
          <w:rStyle w:val="43"/>
          <w:rFonts w:ascii="Times New Roman" w:hAnsi="Times New Roman" w:eastAsia="宋体" w:cs="Times New Roman"/>
          <w:kern w:val="0"/>
          <w:sz w:val="24"/>
          <w:u w:val="single"/>
        </w:rPr>
      </w:pPr>
      <w:r>
        <w:rPr>
          <w:rStyle w:val="43"/>
          <w:rFonts w:ascii="Times New Roman" w:hAnsi="Times New Roman" w:eastAsia="宋体" w:cs="Times New Roman"/>
          <w:kern w:val="0"/>
          <w:sz w:val="24"/>
        </w:rPr>
        <w:t>职务：</w:t>
      </w:r>
      <w:r>
        <w:rPr>
          <w:rStyle w:val="43"/>
          <w:rFonts w:ascii="Times New Roman" w:hAnsi="Times New Roman" w:eastAsia="宋体" w:cs="Times New Roman"/>
          <w:kern w:val="0"/>
          <w:sz w:val="24"/>
          <w:u w:val="single"/>
        </w:rPr>
        <w:t xml:space="preserve">                 </w:t>
      </w:r>
      <w:r>
        <w:rPr>
          <w:rStyle w:val="43"/>
          <w:rFonts w:ascii="Times New Roman" w:hAnsi="Times New Roman" w:eastAsia="宋体" w:cs="Times New Roman"/>
          <w:kern w:val="0"/>
          <w:sz w:val="24"/>
        </w:rPr>
        <w:t xml:space="preserve"> 联系电话：</w:t>
      </w:r>
      <w:r>
        <w:rPr>
          <w:rStyle w:val="43"/>
          <w:rFonts w:ascii="Times New Roman" w:hAnsi="Times New Roman" w:eastAsia="宋体" w:cs="Times New Roman"/>
          <w:kern w:val="0"/>
          <w:sz w:val="24"/>
          <w:u w:val="single"/>
        </w:rPr>
        <w:t xml:space="preserve">         </w:t>
      </w:r>
      <w:r>
        <w:rPr>
          <w:rStyle w:val="43"/>
          <w:rFonts w:ascii="Times New Roman" w:hAnsi="Times New Roman" w:eastAsia="宋体" w:cs="Times New Roman"/>
          <w:kern w:val="0"/>
          <w:sz w:val="24"/>
        </w:rPr>
        <w:t xml:space="preserve">        </w:t>
      </w:r>
    </w:p>
    <w:p>
      <w:pPr>
        <w:spacing w:line="360" w:lineRule="auto"/>
        <w:ind w:firstLine="480" w:firstLineChars="200"/>
        <w:jc w:val="left"/>
        <w:rPr>
          <w:rStyle w:val="43"/>
          <w:rFonts w:ascii="Times New Roman" w:hAnsi="Times New Roman" w:eastAsia="宋体" w:cs="Times New Roman"/>
          <w:kern w:val="0"/>
          <w:sz w:val="24"/>
          <w:u w:val="single"/>
        </w:rPr>
      </w:pPr>
      <w:r>
        <w:rPr>
          <w:rStyle w:val="43"/>
          <w:rFonts w:ascii="Times New Roman" w:hAnsi="Times New Roman" w:eastAsia="宋体" w:cs="Times New Roman"/>
          <w:kern w:val="0"/>
          <w:sz w:val="24"/>
        </w:rPr>
        <w:t>6.2　乙方派驻本工程的项目代表为：</w:t>
      </w:r>
      <w:r>
        <w:rPr>
          <w:rStyle w:val="43"/>
          <w:rFonts w:ascii="Times New Roman" w:hAnsi="Times New Roman" w:eastAsia="宋体" w:cs="Times New Roman"/>
          <w:kern w:val="0"/>
          <w:sz w:val="24"/>
          <w:u w:val="single"/>
        </w:rPr>
        <w:t xml:space="preserve">         </w:t>
      </w:r>
    </w:p>
    <w:p>
      <w:pPr>
        <w:spacing w:line="360" w:lineRule="auto"/>
        <w:ind w:firstLine="480" w:firstLineChars="200"/>
        <w:jc w:val="left"/>
        <w:rPr>
          <w:rStyle w:val="43"/>
          <w:rFonts w:ascii="Times New Roman" w:hAnsi="Times New Roman" w:eastAsia="宋体" w:cs="Times New Roman"/>
          <w:kern w:val="0"/>
          <w:sz w:val="24"/>
          <w:u w:val="single"/>
        </w:rPr>
      </w:pPr>
      <w:r>
        <w:rPr>
          <w:rStyle w:val="43"/>
          <w:rFonts w:ascii="Times New Roman" w:hAnsi="Times New Roman" w:eastAsia="宋体" w:cs="Times New Roman"/>
          <w:kern w:val="0"/>
          <w:sz w:val="24"/>
        </w:rPr>
        <w:t>职务：</w:t>
      </w:r>
      <w:r>
        <w:rPr>
          <w:rStyle w:val="43"/>
          <w:rFonts w:ascii="Times New Roman" w:hAnsi="Times New Roman" w:eastAsia="宋体" w:cs="Times New Roman"/>
          <w:kern w:val="0"/>
          <w:sz w:val="24"/>
          <w:u w:val="single"/>
        </w:rPr>
        <w:t xml:space="preserve">       </w:t>
      </w:r>
      <w:r>
        <w:rPr>
          <w:rStyle w:val="43"/>
          <w:rFonts w:ascii="Times New Roman" w:hAnsi="Times New Roman" w:eastAsia="宋体" w:cs="Times New Roman"/>
          <w:kern w:val="0"/>
          <w:sz w:val="24"/>
        </w:rPr>
        <w:t xml:space="preserve"> 联系电话：</w:t>
      </w:r>
      <w:r>
        <w:rPr>
          <w:rStyle w:val="43"/>
          <w:rFonts w:ascii="Times New Roman" w:hAnsi="Times New Roman" w:eastAsia="宋体" w:cs="Times New Roman"/>
          <w:kern w:val="0"/>
          <w:sz w:val="24"/>
          <w:u w:val="single"/>
        </w:rPr>
        <w:t xml:space="preserve">                 </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6.3　双方派驻本工程施工场地的代表，按照本合同约定行使各自派出方的权利，履行派出方的义务。</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6.4　甲方代表在授权范围内向乙方项目经理发出的任何书面形式的条件和指令，项目经理应予执行。乙方项目代表在施工期内负责协议履行，按甲方要求组织施工，保质、保量、按期完成施工任务，解决由乙方负责的各项事宜。</w:t>
      </w:r>
    </w:p>
    <w:p>
      <w:pPr>
        <w:spacing w:line="360" w:lineRule="auto"/>
        <w:jc w:val="left"/>
        <w:rPr>
          <w:rStyle w:val="43"/>
          <w:rFonts w:hint="eastAsia" w:ascii="Times New Roman" w:hAnsi="Times New Roman" w:eastAsia="宋体" w:cs="Times New Roman"/>
          <w:b/>
          <w:kern w:val="0"/>
          <w:sz w:val="24"/>
          <w:lang w:eastAsia="zh-CN"/>
        </w:rPr>
      </w:pPr>
      <w:r>
        <w:rPr>
          <w:rStyle w:val="43"/>
          <w:rFonts w:ascii="Times New Roman" w:hAnsi="Times New Roman" w:eastAsia="宋体" w:cs="Times New Roman"/>
          <w:b/>
          <w:kern w:val="0"/>
          <w:sz w:val="24"/>
        </w:rPr>
        <w:t>7、双方权利</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7.1　甲方权利</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7.1.1 有权监督乙方履行各项合同义务。</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7.1.2 有权审批乙方编制的施工进度计划。</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7.1.3 有权随时对工程质量、施工进度进行监督、检查，参加材料、设备验收、隐蔽工程验收、竣工验收。</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7.2　乙方权利</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7.2.1 有权根据工程需要撤换派驻本工程施工场地的代表，但应提前3日书面通知甲方并征得甲方同意，撤换后代表的权责不变。</w:t>
      </w:r>
    </w:p>
    <w:p>
      <w:pPr>
        <w:spacing w:line="360" w:lineRule="auto"/>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　　7.2.2 乙方代表认为甲方代表的指令不合理时，有权在收到甲方代表指令后24小时内向甲方代表提出修改指令的书面报告，如甲方代表坚持执行原指令的决定，乙方代表应予执行。</w:t>
      </w:r>
    </w:p>
    <w:p>
      <w:pPr>
        <w:spacing w:line="360" w:lineRule="auto"/>
        <w:jc w:val="left"/>
        <w:rPr>
          <w:rStyle w:val="43"/>
          <w:rFonts w:hint="eastAsia" w:ascii="Times New Roman" w:hAnsi="Times New Roman" w:eastAsia="宋体" w:cs="Times New Roman"/>
          <w:b/>
          <w:kern w:val="0"/>
          <w:sz w:val="24"/>
          <w:lang w:eastAsia="zh-CN"/>
        </w:rPr>
      </w:pPr>
      <w:r>
        <w:rPr>
          <w:rStyle w:val="43"/>
          <w:rFonts w:ascii="Times New Roman" w:hAnsi="Times New Roman" w:eastAsia="宋体" w:cs="Times New Roman"/>
          <w:b/>
          <w:bCs/>
          <w:smallCaps/>
          <w:color w:val="000000"/>
          <w:kern w:val="0"/>
          <w:sz w:val="24"/>
        </w:rPr>
        <w:t>8、</w:t>
      </w:r>
      <w:r>
        <w:rPr>
          <w:rStyle w:val="43"/>
          <w:rFonts w:ascii="Times New Roman" w:hAnsi="Times New Roman" w:eastAsia="宋体" w:cs="Times New Roman"/>
          <w:b/>
          <w:kern w:val="0"/>
          <w:sz w:val="24"/>
        </w:rPr>
        <w:t>双方义务</w:t>
      </w:r>
    </w:p>
    <w:p>
      <w:pPr>
        <w:spacing w:line="360" w:lineRule="auto"/>
        <w:jc w:val="left"/>
        <w:rPr>
          <w:rStyle w:val="43"/>
          <w:rFonts w:hint="eastAsia" w:ascii="Times New Roman" w:hAnsi="Times New Roman" w:eastAsia="宋体" w:cs="Times New Roman"/>
          <w:b/>
          <w:kern w:val="0"/>
          <w:sz w:val="24"/>
          <w:lang w:eastAsia="zh-CN"/>
        </w:rPr>
      </w:pPr>
      <w:r>
        <w:rPr>
          <w:rStyle w:val="43"/>
          <w:rFonts w:ascii="Times New Roman" w:hAnsi="Times New Roman" w:eastAsia="宋体" w:cs="Times New Roman"/>
          <w:b/>
          <w:kern w:val="0"/>
          <w:sz w:val="24"/>
        </w:rPr>
        <w:t>　　8.1　甲方义务</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8.1.1 按约定向乙方支付工程款。</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8.1.2提供施工场地。</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8.1.3提供房屋主体结构等已有的技术资料。</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8.1.4 提供施工所需水、电，保证施工期间的需要。</w:t>
      </w:r>
    </w:p>
    <w:p>
      <w:pPr>
        <w:spacing w:line="360" w:lineRule="auto"/>
        <w:jc w:val="left"/>
        <w:rPr>
          <w:rStyle w:val="43"/>
          <w:rFonts w:hint="eastAsia" w:ascii="Times New Roman" w:hAnsi="Times New Roman" w:eastAsia="宋体" w:cs="Times New Roman"/>
          <w:b/>
          <w:kern w:val="0"/>
          <w:sz w:val="24"/>
          <w:lang w:eastAsia="zh-CN"/>
        </w:rPr>
      </w:pPr>
      <w:r>
        <w:rPr>
          <w:rStyle w:val="43"/>
          <w:rFonts w:ascii="Times New Roman" w:hAnsi="Times New Roman" w:eastAsia="宋体" w:cs="Times New Roman"/>
          <w:b/>
          <w:kern w:val="0"/>
          <w:sz w:val="24"/>
        </w:rPr>
        <w:t>　　8.2　乙方义务</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8.2.1 制定并组织落实施工进度计划。</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8.2.2 遵守甲方对施工场地交通、施工噪音、环境保护和安全生产等管理规定。</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8.2.3 安全施工</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（1） 应按有关规定，严格安全防护和防火等措施，并承担由于自身管理不善造成的人员及财产损失。 。</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（2）发生伤亡事故，应在第一时间通知甲方，并按政府有关部门的要求处理。甲方应提供抢救抢险的必要条件，协助处理事故。事故引发的费用由乙方承担。</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xml:space="preserve">    （3） 按工程及安全需要提供看守，维修施工使用的照明、围栏，在动力设备、高压线路、地下管线、易燃易爆、有毒有害地段以及临时交通要道附近施工时，应与甲方协商安全防护措施，经甲方同意后实施，防护费用由乙方承担。</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xml:space="preserve">    （4） 在未腾空和继续使用的建筑物内施工的，应制定专用安全和防火措施，以确保建筑物内财产和人身安全。以上措施费已包含在工程价款中。</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xml:space="preserve">    （5）已竣工工程在未正式交付甲方之前，应负责工程成品保护工作。</w:t>
      </w:r>
    </w:p>
    <w:p>
      <w:pPr>
        <w:spacing w:line="360" w:lineRule="auto"/>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 xml:space="preserve">    （6）负责施工场地的清洁，符合环境卫生管理的有关规定。</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（7）负责施工现场的安全，文明施工，并防止因施工造成的管道堵塞、渗漏水、停电、物品损坏等事故发生而影响他人。万一发生，须尽快负责修复或赔偿。</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 xml:space="preserve">（8）严格履行合同实行信誉工期，如脱料、窝工或借故诱使甲方垫资，举查后均按违约论处。 </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（9）乙方在施工期间应随时接受甲方的检查检验，并按甲方要求对不合格的部分进行返工，乙方应承担此部分返工的全部费用且工期不予顺延。</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（10）乙方负责自身人员、材料、设备等一切事项的各类保险，并保证不因此等原因而令甲方承担任何法律或经济责任。</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11）乙方已清楚本工程现场位于办公楼内，故乙方须遵照国家及甲方物业管理部门的有关规定，避免或减少由于施工造成的包括但不限于因夜间施工、噪音、空气污染、通道占用等带来的扰民影响等，因乙方未能遵守本条款的规定而引起的民扰/扰民亦由乙方负责调停及解决，并支付一切费用。</w:t>
      </w:r>
    </w:p>
    <w:p>
      <w:pPr>
        <w:spacing w:line="360" w:lineRule="auto"/>
        <w:jc w:val="left"/>
        <w:rPr>
          <w:rStyle w:val="43"/>
          <w:rFonts w:hint="eastAsia" w:ascii="Times New Roman" w:hAnsi="Times New Roman" w:eastAsia="宋体" w:cs="Times New Roman"/>
          <w:b/>
          <w:kern w:val="0"/>
          <w:sz w:val="24"/>
          <w:lang w:eastAsia="zh-CN"/>
        </w:rPr>
      </w:pPr>
      <w:r>
        <w:rPr>
          <w:rStyle w:val="43"/>
          <w:rFonts w:ascii="Times New Roman" w:hAnsi="Times New Roman" w:eastAsia="宋体" w:cs="Times New Roman"/>
          <w:b/>
          <w:bCs/>
          <w:smallCaps/>
          <w:color w:val="000000"/>
          <w:kern w:val="0"/>
          <w:sz w:val="24"/>
        </w:rPr>
        <w:t>9、</w:t>
      </w:r>
      <w:r>
        <w:rPr>
          <w:rStyle w:val="43"/>
          <w:rFonts w:ascii="Times New Roman" w:hAnsi="Times New Roman" w:eastAsia="宋体" w:cs="Times New Roman"/>
          <w:b/>
          <w:kern w:val="0"/>
          <w:sz w:val="24"/>
        </w:rPr>
        <w:t>工程验收</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9.1　隐蔽工程验收：具备隐蔽条件的工程部位，乙方应在自检合格后24小时内以书面形式通知甲方代表验收，验收合格并经甲方代表在检验记录上签字后，乙方才可进行隐蔽和继续施工。</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9.2　竣工验收</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9.2.1 工程具备竣工验收条件的，乙方应按国家竣工验收的有关规定向甲方提供竣工验收报告、竣工资料、竣工图纸。甲方应在收到报告后</w:t>
      </w:r>
      <w:r>
        <w:rPr>
          <w:rStyle w:val="43"/>
          <w:rFonts w:ascii="Times New Roman" w:hAnsi="Times New Roman" w:eastAsia="宋体" w:cs="Times New Roman"/>
          <w:b/>
          <w:kern w:val="0"/>
          <w:sz w:val="24"/>
        </w:rPr>
        <w:t>3</w:t>
      </w:r>
      <w:r>
        <w:rPr>
          <w:rStyle w:val="43"/>
          <w:rFonts w:ascii="Times New Roman" w:hAnsi="Times New Roman" w:eastAsia="宋体" w:cs="Times New Roman"/>
          <w:kern w:val="0"/>
          <w:sz w:val="24"/>
        </w:rPr>
        <w:t>日内组织验收，并在验收后</w:t>
      </w:r>
      <w:r>
        <w:rPr>
          <w:rStyle w:val="43"/>
          <w:rFonts w:ascii="Times New Roman" w:hAnsi="Times New Roman" w:eastAsia="宋体" w:cs="Times New Roman"/>
          <w:b/>
          <w:kern w:val="0"/>
          <w:sz w:val="24"/>
        </w:rPr>
        <w:t>7</w:t>
      </w:r>
      <w:r>
        <w:rPr>
          <w:rStyle w:val="43"/>
          <w:rFonts w:ascii="Times New Roman" w:hAnsi="Times New Roman" w:eastAsia="宋体" w:cs="Times New Roman"/>
          <w:kern w:val="0"/>
          <w:sz w:val="24"/>
        </w:rPr>
        <w:t>日内书面通知乙方同意或提出修改意见，乙方应按甲方意见进行修改并承担因自身原因造成的修改费用。</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xml:space="preserve">　　9.2.2 甲乙双方在确认的竣工验收合格之日办理工程移交手续。 </w:t>
      </w:r>
    </w:p>
    <w:p>
      <w:pPr>
        <w:spacing w:line="360" w:lineRule="auto"/>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　　9.2.3 竣工结算：竣工报告经甲方同意后，乙方按国家有关规定或合同约定向甲方递交竣工结算报告及完整的竣工资料、图纸等。甲方自收到报告和结算资料后及时进行审核确认，按合同约定向乙方支付工程尾款（质保金除外）。</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9.2.4乙方知悉并同意，甲方的验收仅为形式上的验收，鉴于本工程的质量要求，乙方同意在该工程通过甲方验收后，在日后的使用过程中若出现质量问题或其他事故的，由此给甲方造成的一切损失及法律责任均应由乙方承担，甲方亦有权在质保金中予以相应扣除，乙方不得以甲方验收合格、已过保修期等为由而拒绝承担该工程质量问题给甲方造成的损失。</w:t>
      </w:r>
    </w:p>
    <w:p>
      <w:pPr>
        <w:spacing w:line="360" w:lineRule="auto"/>
        <w:rPr>
          <w:rStyle w:val="43"/>
          <w:rFonts w:hint="eastAsia" w:ascii="Times New Roman" w:hAnsi="Times New Roman" w:eastAsia="宋体" w:cs="Times New Roman"/>
          <w:b/>
          <w:kern w:val="0"/>
          <w:sz w:val="24"/>
          <w:lang w:eastAsia="zh-CN"/>
        </w:rPr>
      </w:pPr>
      <w:r>
        <w:rPr>
          <w:rStyle w:val="43"/>
          <w:rFonts w:ascii="Times New Roman" w:hAnsi="Times New Roman" w:eastAsia="宋体" w:cs="Times New Roman"/>
          <w:b/>
          <w:bCs/>
          <w:smallCaps/>
          <w:color w:val="000000"/>
          <w:kern w:val="0"/>
          <w:sz w:val="24"/>
        </w:rPr>
        <w:t>10、</w:t>
      </w:r>
      <w:r>
        <w:rPr>
          <w:rStyle w:val="43"/>
          <w:rFonts w:ascii="Times New Roman" w:hAnsi="Times New Roman" w:eastAsia="宋体" w:cs="Times New Roman"/>
          <w:b/>
          <w:kern w:val="0"/>
          <w:sz w:val="24"/>
        </w:rPr>
        <w:t>违约责任</w:t>
      </w:r>
    </w:p>
    <w:p>
      <w:pPr>
        <w:spacing w:line="360" w:lineRule="auto"/>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　  10.1甲方违约</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若甲方无正当理由未在接到乙方提交的书面请款报告后的</w:t>
      </w:r>
      <w:r>
        <w:rPr>
          <w:rStyle w:val="43"/>
          <w:rFonts w:ascii="Times New Roman" w:hAnsi="Times New Roman" w:eastAsia="宋体" w:cs="Times New Roman"/>
          <w:b/>
          <w:kern w:val="0"/>
          <w:sz w:val="24"/>
        </w:rPr>
        <w:t>7</w:t>
      </w:r>
      <w:r>
        <w:rPr>
          <w:rStyle w:val="43"/>
          <w:rFonts w:ascii="Times New Roman" w:hAnsi="Times New Roman" w:eastAsia="宋体" w:cs="Times New Roman"/>
          <w:kern w:val="0"/>
          <w:sz w:val="24"/>
        </w:rPr>
        <w:t>个工作日内按合同约定支付工程款，则从第</w:t>
      </w:r>
      <w:r>
        <w:rPr>
          <w:rStyle w:val="43"/>
          <w:rFonts w:ascii="Times New Roman" w:hAnsi="Times New Roman" w:eastAsia="宋体" w:cs="Times New Roman"/>
          <w:b/>
          <w:kern w:val="0"/>
          <w:sz w:val="24"/>
        </w:rPr>
        <w:t>8</w:t>
      </w:r>
      <w:r>
        <w:rPr>
          <w:rStyle w:val="43"/>
          <w:rFonts w:ascii="Times New Roman" w:hAnsi="Times New Roman" w:eastAsia="宋体" w:cs="Times New Roman"/>
          <w:kern w:val="0"/>
          <w:sz w:val="24"/>
        </w:rPr>
        <w:t>日算起，甲方按该笔应付未付金额的同期银行存款利率向乙方支付违约金。</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10.2 乙方违约</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乙方有下列不履行合同义务或不按合同约定履行义务的行为，应当承担违约责任，赔偿因其违约给甲方造成的损失。乙方除应承担相应责任外，还应以次（天）计算按每天/每次处罚500元的标准向甲方支付违约金，如造成严重后果的，甲方有权解除本合同：</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10.2.1工程进行中乙方非不可抗力或未经甲方同意情况下中止施工累计3天以上,拒不执行合同；</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10.2.2在工程进度中，乙方提出调整工程款支付条件或方式以及提出超出合同以外的付款要求，在甲方没有批准的情况下发生停工；</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10.2.3乙方未按甲方审定的施工设计及方案进行施工的；</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10.2.4无论任何原因导致的乙方民工闹事、围攻、威胁甲方工作人员或甲方工作场所给本工程造成严重影响的；</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10.2.5乙方拖延工期，而又无视甲方的指示，拒不采取加速施工的措施；</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10.2.6乙方无视甲方的警告，固执地实施或公然违反本合同约束的行为；</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10.2.7当乙方出现以下违约情况时，甲方有权解除本合同，乙方除应承担相应责任外，还应按合同总价款的20%向甲方支付违约金：</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10.2.7.1乙方施工质量经第三方国家质量监督机关确认明显达不到合同和规范的要求；</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10.2.7.2乙方转包或分包的；</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10.2.7.3出现质量安全事故，影响使用安全的；</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10.2.7.4因乙方自身原因使本合同无法履行的情况。</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10.2.8若乙方未按合同规定的竣工日期完工，每延期一天向甲方支付合同总价款1%的违约金，不足一天亦按一天计。如未按各阶段工期完工且延误超过</w:t>
      </w:r>
      <w:r>
        <w:rPr>
          <w:rStyle w:val="43"/>
          <w:rFonts w:ascii="Times New Roman" w:hAnsi="Times New Roman" w:eastAsia="宋体" w:cs="Times New Roman"/>
          <w:b/>
          <w:kern w:val="0"/>
          <w:sz w:val="24"/>
        </w:rPr>
        <w:t>5</w:t>
      </w:r>
      <w:r>
        <w:rPr>
          <w:rStyle w:val="43"/>
          <w:rFonts w:ascii="Times New Roman" w:hAnsi="Times New Roman" w:eastAsia="宋体" w:cs="Times New Roman"/>
          <w:kern w:val="0"/>
          <w:sz w:val="24"/>
        </w:rPr>
        <w:t xml:space="preserve">天的，甲方可停止付款并有权解除本合同。乙方除支付违约金外，还需赔偿甲方（或甲方委托的第三方）另行施工或接续施工的全部费用。 </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10.2.9 乙方如果私自代换材料，其造成的损失由乙方负责，负责返工的全部费用，并赔偿代换材料的两倍造价同时追加合同总价款5%的违约金，工期不得顺延，同时甲方有权解除本合同。</w:t>
      </w:r>
    </w:p>
    <w:p>
      <w:pPr>
        <w:spacing w:line="360" w:lineRule="auto"/>
        <w:ind w:firstLine="480" w:firstLineChars="200"/>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10.2.10 经验收，工程质量达不到合同、设计和规范要求时，甲方有权委托第三方对工程进行改建或完善，费用由乙方承担。造成工程延期的，乙方须同时承担延期竣工等违约责任，并赔偿甲方的一切经济损失。</w:t>
      </w:r>
    </w:p>
    <w:p>
      <w:pPr>
        <w:spacing w:line="360" w:lineRule="auto"/>
        <w:ind w:firstLine="480" w:firstLineChars="200"/>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10.2.11甲方依据上述约定解除合同的，乙方应按约定向甲方支付违约金，如该违约金不足于弥补甲方所有损失的，甲方有权就不足部分向乙方予以追索。</w:t>
      </w:r>
    </w:p>
    <w:p>
      <w:pPr>
        <w:spacing w:line="360" w:lineRule="auto"/>
        <w:ind w:firstLine="480" w:firstLineChars="200"/>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xml:space="preserve">　　10.2.12由于乙方责任导致工程质量和室内环境污染控制不达标的工程，乙方须对工程质量不合格的部位应进行彻底返工修理，对室内空气质量不达标的应进行全面综合治理，相关费用由乙方承担，若由于以上原因造成工程延期交付的视同延误工期。 </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　　10.3　合同终止</w:t>
      </w:r>
    </w:p>
    <w:p>
      <w:pPr>
        <w:spacing w:line="360" w:lineRule="auto"/>
        <w:ind w:firstLine="480" w:firstLineChars="200"/>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违约方承担违约责任后，除符合以下情况而终止合同外，双方均应继续履行合同，以保持工程的连续性和已施工程的完好：</w:t>
      </w:r>
    </w:p>
    <w:p>
      <w:pPr>
        <w:spacing w:line="360" w:lineRule="auto"/>
        <w:ind w:firstLine="480" w:firstLineChars="200"/>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（1）合同已无法履行。</w:t>
      </w:r>
    </w:p>
    <w:p>
      <w:pPr>
        <w:spacing w:line="360" w:lineRule="auto"/>
        <w:ind w:firstLine="480" w:firstLineChars="200"/>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（2）甲、乙方协议停止施工。</w:t>
      </w:r>
    </w:p>
    <w:p>
      <w:pPr>
        <w:spacing w:line="360" w:lineRule="auto"/>
        <w:ind w:firstLine="480" w:firstLineChars="200"/>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（3）调解要求停止施工。</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　　（4）法院要求停止施工。</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10.4在本合同履行期间，非因本合同约定的解除原因的，双方均不得擅自解除本合同，否则应按合同总金额的10％作为违约金付给对方。若使对方造成的实际损失超过违约金的，应继续进行赔偿。</w:t>
      </w:r>
    </w:p>
    <w:p>
      <w:pPr>
        <w:spacing w:line="360" w:lineRule="auto"/>
        <w:jc w:val="left"/>
        <w:rPr>
          <w:rStyle w:val="43"/>
          <w:rFonts w:ascii="Times New Roman" w:hAnsi="Times New Roman" w:eastAsia="宋体" w:cs="Times New Roman"/>
          <w:b/>
          <w:kern w:val="0"/>
          <w:sz w:val="24"/>
        </w:rPr>
      </w:pPr>
      <w:r>
        <w:rPr>
          <w:rStyle w:val="43"/>
          <w:rFonts w:ascii="Times New Roman" w:hAnsi="Times New Roman" w:eastAsia="宋体" w:cs="Times New Roman"/>
          <w:b/>
          <w:kern w:val="0"/>
          <w:sz w:val="24"/>
        </w:rPr>
        <w:t>11、撤离现场</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在甲方就本工程发出竣工验收合格通知后或甲方因乙方违约而终止本合同或因法律、法规及政策的改变或合同有关条款所述原因而令本工程停工时，甲方有权指令乙方全部撤离施工场地，乙方须在甲方规定时间内无条件全部撤离现场。乙方不可以藉任何原因(如本工程结算、付款等一切原因)而拒绝或拖迟撤离施工现场。若乙方不按期撤离现场，每拖延一日，须向甲方支付合同总金额的3%违约金，违约金不足以补偿甲方损失的，乙方须赔偿甲方的全部损失。</w:t>
      </w:r>
      <w:r>
        <w:rPr>
          <w:rStyle w:val="43"/>
          <w:rFonts w:ascii="Times New Roman" w:hAnsi="Times New Roman" w:eastAsia="宋体" w:cs="Times New Roman"/>
          <w:b/>
          <w:kern w:val="0"/>
          <w:sz w:val="24"/>
        </w:rPr>
        <w:t>　</w:t>
      </w:r>
    </w:p>
    <w:p>
      <w:pPr>
        <w:spacing w:line="360" w:lineRule="auto"/>
        <w:jc w:val="left"/>
        <w:rPr>
          <w:rStyle w:val="43"/>
          <w:rFonts w:ascii="Times New Roman" w:hAnsi="Times New Roman" w:eastAsia="宋体" w:cs="Times New Roman"/>
          <w:b/>
          <w:kern w:val="0"/>
          <w:sz w:val="24"/>
        </w:rPr>
      </w:pPr>
      <w:r>
        <w:rPr>
          <w:rStyle w:val="43"/>
          <w:rFonts w:ascii="Times New Roman" w:hAnsi="Times New Roman" w:eastAsia="宋体" w:cs="Times New Roman"/>
          <w:b/>
          <w:kern w:val="0"/>
          <w:sz w:val="24"/>
        </w:rPr>
        <w:t>12、 质量保修</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12.1 质量保修责任：</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乙方在质量保修期内，按照有关法律、法规、规章的管理规定和双方约定，承担本工程的全部质量保修责任。</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12.1.1质量保修期：</w:t>
      </w:r>
      <w:r>
        <w:rPr>
          <w:rStyle w:val="43"/>
          <w:rFonts w:ascii="Times New Roman" w:hAnsi="Times New Roman" w:eastAsia="宋体" w:cs="Times New Roman"/>
          <w:b/>
          <w:bCs/>
          <w:kern w:val="0"/>
          <w:sz w:val="24"/>
          <w:u w:val="single"/>
        </w:rPr>
        <w:t>本工程质量保修期为24个月</w:t>
      </w:r>
      <w:r>
        <w:rPr>
          <w:rStyle w:val="43"/>
          <w:rFonts w:ascii="Times New Roman" w:hAnsi="Times New Roman" w:eastAsia="宋体" w:cs="Times New Roman"/>
          <w:b/>
          <w:bCs/>
          <w:kern w:val="0"/>
          <w:sz w:val="24"/>
        </w:rPr>
        <w:t>，质量保修期均自工程竣工验收合格之日起计算。</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12.2质量保修期、包修期要求</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12.2.1乙方须于保修期内提供维修队伍为本工程提供全部的免费检修和保养，费用由乙方承担。如保修期内本工程出现质量问题，乙方于知道故障事故后4小时内派专业人员到达故障现场进行免费修理或更换并达到甲方满意。乙方应保证本工程在保修期内能够达到甲方要求的使用性能。</w:t>
      </w:r>
    </w:p>
    <w:p>
      <w:pPr>
        <w:spacing w:line="360" w:lineRule="auto"/>
        <w:ind w:firstLine="480" w:firstLineChars="20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12.2.2 在保修期内，如乙方在合理时限内不充分履行对本工程缺陷或损坏部分的修补义务, 则甲方有权指定修补该缺陷或损坏部分的一个最后时间；如乙方在该期间内仍未达到保修责任之要求，则甲方有权自己或另找第三方负责该项工作，但乙方有义务充分承担由此引发的风险和一切费用，甲方在从事前述工作的过程中所付出的费用由乙方承担，即在质保金中予以扣除，不足部分甲方有权向乙方追偿。</w:t>
      </w:r>
    </w:p>
    <w:p>
      <w:pPr>
        <w:spacing w:line="360" w:lineRule="auto"/>
        <w:jc w:val="left"/>
        <w:rPr>
          <w:rStyle w:val="43"/>
          <w:rFonts w:hint="eastAsia" w:ascii="Times New Roman" w:hAnsi="Times New Roman" w:eastAsia="宋体" w:cs="Times New Roman"/>
          <w:b/>
          <w:kern w:val="0"/>
          <w:sz w:val="24"/>
          <w:lang w:eastAsia="zh-CN"/>
        </w:rPr>
      </w:pPr>
      <w:r>
        <w:rPr>
          <w:rStyle w:val="43"/>
          <w:rFonts w:ascii="Times New Roman" w:hAnsi="Times New Roman" w:eastAsia="宋体" w:cs="Times New Roman"/>
          <w:b/>
          <w:kern w:val="0"/>
          <w:sz w:val="24"/>
        </w:rPr>
        <w:t>13、不可抗力</w:t>
      </w:r>
    </w:p>
    <w:p>
      <w:pPr>
        <w:spacing w:line="360" w:lineRule="auto"/>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　　因不可抗力不能履行合同的，根据不可抗力的影响，部分或全部免除责任，但法律另有规定的除外。一方因不可抗力不能履行合同时，应及时通知对方，以减轻可能给对方造成的损失，并应在合理期限内提供证明。</w:t>
      </w:r>
    </w:p>
    <w:p>
      <w:pPr>
        <w:spacing w:line="360" w:lineRule="auto"/>
        <w:jc w:val="left"/>
        <w:rPr>
          <w:rStyle w:val="43"/>
          <w:rFonts w:hint="eastAsia" w:ascii="Times New Roman" w:hAnsi="Times New Roman" w:eastAsia="宋体" w:cs="Times New Roman"/>
          <w:b/>
          <w:kern w:val="0"/>
          <w:sz w:val="24"/>
          <w:lang w:eastAsia="zh-CN"/>
        </w:rPr>
      </w:pPr>
      <w:r>
        <w:rPr>
          <w:rStyle w:val="43"/>
          <w:rFonts w:ascii="Times New Roman" w:hAnsi="Times New Roman" w:eastAsia="宋体" w:cs="Times New Roman"/>
          <w:b/>
          <w:bCs/>
          <w:smallCaps/>
          <w:color w:val="000000"/>
          <w:kern w:val="0"/>
          <w:sz w:val="24"/>
        </w:rPr>
        <w:t>14、</w:t>
      </w:r>
      <w:r>
        <w:rPr>
          <w:rStyle w:val="43"/>
          <w:rFonts w:ascii="Times New Roman" w:hAnsi="Times New Roman" w:eastAsia="宋体" w:cs="Times New Roman"/>
          <w:b/>
          <w:kern w:val="0"/>
          <w:sz w:val="24"/>
        </w:rPr>
        <w:t>争议解决方式</w:t>
      </w:r>
    </w:p>
    <w:p>
      <w:pPr>
        <w:spacing w:line="360" w:lineRule="auto"/>
        <w:jc w:val="left"/>
        <w:rPr>
          <w:rStyle w:val="43"/>
          <w:rFonts w:hint="eastAsia" w:ascii="Times New Roman" w:hAnsi="Times New Roman" w:eastAsia="宋体" w:cs="Times New Roman"/>
          <w:kern w:val="0"/>
          <w:sz w:val="24"/>
          <w:lang w:eastAsia="zh-CN"/>
        </w:rPr>
      </w:pPr>
      <w:r>
        <w:rPr>
          <w:rStyle w:val="43"/>
          <w:rFonts w:ascii="Times New Roman" w:hAnsi="Times New Roman" w:eastAsia="宋体" w:cs="Times New Roman"/>
          <w:kern w:val="0"/>
          <w:sz w:val="24"/>
        </w:rPr>
        <w:t>　　本合同项下发生的争议，由双方当事人协商解决或申请调解解决；协商或调解解决不成的， 依法向合肥市人民法院提请诉讼。</w:t>
      </w:r>
    </w:p>
    <w:p>
      <w:pPr>
        <w:spacing w:line="360" w:lineRule="auto"/>
        <w:jc w:val="left"/>
        <w:rPr>
          <w:rStyle w:val="43"/>
          <w:rFonts w:hint="eastAsia" w:ascii="Times New Roman" w:hAnsi="Times New Roman" w:eastAsia="宋体" w:cs="Times New Roman"/>
          <w:b/>
          <w:kern w:val="0"/>
          <w:sz w:val="24"/>
          <w:lang w:eastAsia="zh-CN"/>
        </w:rPr>
      </w:pPr>
      <w:r>
        <w:rPr>
          <w:rStyle w:val="43"/>
          <w:rFonts w:ascii="Times New Roman" w:hAnsi="Times New Roman" w:eastAsia="宋体" w:cs="Times New Roman"/>
          <w:b/>
          <w:bCs/>
          <w:smallCaps/>
          <w:color w:val="000000"/>
          <w:kern w:val="0"/>
          <w:sz w:val="24"/>
        </w:rPr>
        <w:t>15、</w:t>
      </w:r>
      <w:r>
        <w:rPr>
          <w:rStyle w:val="43"/>
          <w:rFonts w:ascii="Times New Roman" w:hAnsi="Times New Roman" w:eastAsia="宋体" w:cs="Times New Roman"/>
          <w:b/>
          <w:kern w:val="0"/>
          <w:sz w:val="24"/>
        </w:rPr>
        <w:t>合同生效</w:t>
      </w:r>
    </w:p>
    <w:p>
      <w:pPr>
        <w:spacing w:line="360" w:lineRule="auto"/>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　　本合同经甲乙双方法定代表人或其委托代理人签署并加盖单位章后生效。</w:t>
      </w:r>
      <w:r>
        <w:rPr>
          <w:rStyle w:val="43"/>
          <w:rFonts w:ascii="Times New Roman" w:hAnsi="Times New Roman" w:eastAsia="宋体" w:cs="Times New Roman"/>
          <w:b/>
          <w:bCs/>
          <w:smallCaps/>
          <w:color w:val="000000"/>
          <w:kern w:val="0"/>
          <w:sz w:val="24"/>
        </w:rPr>
        <w:t>　　</w:t>
      </w:r>
    </w:p>
    <w:p>
      <w:pPr>
        <w:spacing w:line="360" w:lineRule="auto"/>
        <w:jc w:val="left"/>
        <w:rPr>
          <w:rStyle w:val="43"/>
          <w:rFonts w:ascii="Times New Roman" w:hAnsi="Times New Roman" w:eastAsia="宋体" w:cs="Times New Roman"/>
          <w:b/>
          <w:bCs/>
          <w:smallCaps/>
          <w:color w:val="000000"/>
          <w:kern w:val="0"/>
          <w:sz w:val="24"/>
        </w:rPr>
      </w:pPr>
      <w:r>
        <w:rPr>
          <w:rStyle w:val="43"/>
          <w:rFonts w:ascii="Times New Roman" w:hAnsi="Times New Roman" w:eastAsia="宋体" w:cs="Times New Roman"/>
          <w:b/>
          <w:bCs/>
          <w:smallCaps/>
          <w:color w:val="000000"/>
          <w:kern w:val="0"/>
          <w:sz w:val="24"/>
        </w:rPr>
        <w:t>16、合同份数</w:t>
      </w:r>
    </w:p>
    <w:p>
      <w:pPr>
        <w:spacing w:line="360" w:lineRule="auto"/>
        <w:ind w:firstLine="480" w:firstLineChars="200"/>
        <w:jc w:val="left"/>
        <w:rPr>
          <w:rStyle w:val="43"/>
          <w:rFonts w:ascii="Times New Roman" w:hAnsi="Times New Roman" w:eastAsia="宋体" w:cs="Times New Roman"/>
          <w:b/>
          <w:bCs/>
          <w:smallCaps/>
          <w:color w:val="000000"/>
          <w:kern w:val="0"/>
          <w:sz w:val="24"/>
        </w:rPr>
      </w:pPr>
      <w:r>
        <w:rPr>
          <w:rStyle w:val="43"/>
          <w:rFonts w:ascii="Times New Roman" w:hAnsi="Times New Roman" w:eastAsia="宋体" w:cs="Times New Roman"/>
          <w:kern w:val="0"/>
          <w:sz w:val="24"/>
        </w:rPr>
        <w:t>本合同一式4份，甲乙双方各执2份，具有同等法律效力。</w:t>
      </w:r>
      <w:r>
        <w:rPr>
          <w:rStyle w:val="43"/>
          <w:rFonts w:ascii="Times New Roman" w:hAnsi="Times New Roman" w:eastAsia="宋体" w:cs="Times New Roman"/>
          <w:b/>
          <w:bCs/>
          <w:smallCaps/>
          <w:color w:val="000000"/>
          <w:kern w:val="0"/>
          <w:sz w:val="24"/>
        </w:rPr>
        <w:t>　</w:t>
      </w:r>
    </w:p>
    <w:p>
      <w:pPr>
        <w:spacing w:line="360" w:lineRule="auto"/>
        <w:ind w:left="446" w:hanging="446"/>
        <w:jc w:val="left"/>
        <w:rPr>
          <w:rStyle w:val="43"/>
          <w:rFonts w:ascii="Times New Roman" w:hAnsi="Times New Roman" w:eastAsia="宋体" w:cs="Times New Roman"/>
          <w:bCs/>
          <w:smallCaps/>
          <w:color w:val="000000"/>
          <w:kern w:val="0"/>
          <w:sz w:val="24"/>
        </w:rPr>
      </w:pPr>
      <w:r>
        <w:rPr>
          <w:rStyle w:val="43"/>
          <w:rFonts w:ascii="Times New Roman" w:hAnsi="Times New Roman" w:eastAsia="宋体" w:cs="Times New Roman"/>
          <w:b/>
          <w:bCs/>
          <w:smallCaps/>
          <w:color w:val="000000"/>
          <w:kern w:val="0"/>
          <w:sz w:val="24"/>
        </w:rPr>
        <w:t>17、下列文件应视为构成合同文件的组成部分：</w:t>
      </w:r>
    </w:p>
    <w:p>
      <w:pPr>
        <w:spacing w:line="360" w:lineRule="auto"/>
        <w:ind w:left="443" w:leftChars="211"/>
        <w:jc w:val="left"/>
        <w:rPr>
          <w:rStyle w:val="43"/>
          <w:rFonts w:ascii="Times New Roman" w:hAnsi="Times New Roman" w:eastAsia="宋体" w:cs="Times New Roman"/>
          <w:bCs/>
          <w:smallCaps/>
          <w:color w:val="000000"/>
          <w:kern w:val="0"/>
          <w:sz w:val="24"/>
        </w:rPr>
      </w:pPr>
      <w:r>
        <w:rPr>
          <w:rStyle w:val="43"/>
          <w:rFonts w:ascii="Times New Roman" w:hAnsi="Times New Roman" w:eastAsia="宋体" w:cs="Times New Roman"/>
          <w:bCs/>
          <w:smallCaps/>
          <w:color w:val="000000"/>
          <w:kern w:val="0"/>
          <w:sz w:val="24"/>
        </w:rPr>
        <w:t>（1）本合同及各种合同附件；</w:t>
      </w:r>
    </w:p>
    <w:p>
      <w:pPr>
        <w:spacing w:line="360" w:lineRule="auto"/>
        <w:ind w:left="443" w:leftChars="211"/>
        <w:jc w:val="left"/>
        <w:rPr>
          <w:rStyle w:val="43"/>
          <w:rFonts w:ascii="Times New Roman" w:hAnsi="Times New Roman" w:eastAsia="宋体" w:cs="Times New Roman"/>
          <w:bCs/>
          <w:smallCaps/>
          <w:color w:val="000000"/>
          <w:kern w:val="0"/>
          <w:sz w:val="24"/>
        </w:rPr>
      </w:pPr>
      <w:r>
        <w:rPr>
          <w:rStyle w:val="43"/>
          <w:rFonts w:ascii="Times New Roman" w:hAnsi="Times New Roman" w:eastAsia="宋体" w:cs="Times New Roman"/>
          <w:bCs/>
          <w:smallCaps/>
          <w:color w:val="000000"/>
          <w:kern w:val="0"/>
          <w:sz w:val="24"/>
        </w:rPr>
        <w:t xml:space="preserve">（2）投标函及投标文件； </w:t>
      </w:r>
    </w:p>
    <w:p>
      <w:pPr>
        <w:spacing w:line="360" w:lineRule="auto"/>
        <w:ind w:firstLine="360" w:firstLineChars="150"/>
        <w:jc w:val="left"/>
        <w:rPr>
          <w:rStyle w:val="43"/>
          <w:rFonts w:ascii="Times New Roman" w:hAnsi="Times New Roman" w:eastAsia="宋体" w:cs="Times New Roman"/>
          <w:bCs/>
          <w:smallCaps/>
          <w:color w:val="000000"/>
          <w:kern w:val="0"/>
          <w:sz w:val="24"/>
        </w:rPr>
      </w:pPr>
      <w:r>
        <w:rPr>
          <w:rStyle w:val="43"/>
          <w:rFonts w:ascii="Times New Roman" w:hAnsi="Times New Roman" w:eastAsia="宋体" w:cs="Times New Roman"/>
          <w:bCs/>
          <w:smallCaps/>
          <w:color w:val="000000"/>
          <w:kern w:val="0"/>
          <w:sz w:val="24"/>
        </w:rPr>
        <w:t>（3）</w:t>
      </w:r>
      <w:r>
        <w:rPr>
          <w:rStyle w:val="43"/>
          <w:rFonts w:ascii="Times New Roman" w:hAnsi="Times New Roman" w:eastAsia="宋体" w:cs="Times New Roman"/>
          <w:kern w:val="0"/>
          <w:sz w:val="24"/>
        </w:rPr>
        <w:t>乙方报送的工程预算表</w:t>
      </w:r>
      <w:r>
        <w:rPr>
          <w:rStyle w:val="43"/>
          <w:rFonts w:ascii="Times New Roman" w:hAnsi="Times New Roman" w:eastAsia="宋体" w:cs="Times New Roman"/>
          <w:bCs/>
          <w:smallCaps/>
          <w:color w:val="000000"/>
          <w:kern w:val="0"/>
          <w:sz w:val="24"/>
        </w:rPr>
        <w:t xml:space="preserve">； </w:t>
      </w:r>
    </w:p>
    <w:p>
      <w:pPr>
        <w:spacing w:line="360" w:lineRule="auto"/>
        <w:ind w:firstLine="360" w:firstLineChars="150"/>
        <w:jc w:val="left"/>
        <w:rPr>
          <w:rStyle w:val="43"/>
          <w:rFonts w:ascii="Times New Roman" w:hAnsi="Times New Roman" w:eastAsia="宋体" w:cs="Times New Roman"/>
          <w:bCs/>
          <w:smallCaps/>
          <w:color w:val="000000"/>
          <w:kern w:val="0"/>
          <w:sz w:val="24"/>
        </w:rPr>
      </w:pPr>
      <w:r>
        <w:rPr>
          <w:rStyle w:val="43"/>
          <w:rFonts w:ascii="Times New Roman" w:hAnsi="Times New Roman" w:eastAsia="宋体" w:cs="Times New Roman"/>
          <w:bCs/>
          <w:smallCaps/>
          <w:color w:val="000000"/>
          <w:kern w:val="0"/>
          <w:sz w:val="24"/>
        </w:rPr>
        <w:t>（4）</w:t>
      </w:r>
      <w:r>
        <w:rPr>
          <w:rStyle w:val="43"/>
          <w:rFonts w:ascii="Times New Roman" w:hAnsi="Times New Roman" w:eastAsia="宋体" w:cs="Times New Roman"/>
          <w:kern w:val="0"/>
          <w:sz w:val="24"/>
        </w:rPr>
        <w:t>乙方投标及承诺书、最终报价函；</w:t>
      </w:r>
    </w:p>
    <w:p>
      <w:pPr>
        <w:spacing w:line="360" w:lineRule="auto"/>
        <w:ind w:firstLine="360" w:firstLineChars="150"/>
        <w:jc w:val="left"/>
        <w:rPr>
          <w:rStyle w:val="43"/>
          <w:rFonts w:ascii="Times New Roman" w:hAnsi="Times New Roman" w:eastAsia="宋体" w:cs="Times New Roman"/>
          <w:bCs/>
          <w:smallCaps/>
          <w:color w:val="000000"/>
          <w:kern w:val="0"/>
          <w:sz w:val="24"/>
        </w:rPr>
      </w:pPr>
      <w:r>
        <w:rPr>
          <w:rStyle w:val="43"/>
          <w:rFonts w:ascii="Times New Roman" w:hAnsi="Times New Roman" w:eastAsia="宋体" w:cs="Times New Roman"/>
          <w:bCs/>
          <w:smallCaps/>
          <w:color w:val="000000"/>
          <w:kern w:val="0"/>
          <w:sz w:val="24"/>
        </w:rPr>
        <w:t>（5）</w:t>
      </w:r>
      <w:r>
        <w:rPr>
          <w:rStyle w:val="43"/>
          <w:rFonts w:ascii="Times New Roman" w:hAnsi="Times New Roman" w:eastAsia="宋体" w:cs="Times New Roman"/>
          <w:kern w:val="0"/>
          <w:sz w:val="24"/>
        </w:rPr>
        <w:t>乙方营业执照及资质复印件（须加盖公章）；</w:t>
      </w:r>
    </w:p>
    <w:p>
      <w:pPr>
        <w:spacing w:line="360" w:lineRule="auto"/>
        <w:ind w:firstLine="360" w:firstLineChars="150"/>
        <w:jc w:val="left"/>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（6）工程竣工验收单（包括：验收时间、验收地点、工程名称、工程地点、各方验收意见等）。</w:t>
      </w:r>
    </w:p>
    <w:p>
      <w:pPr>
        <w:spacing w:line="360" w:lineRule="auto"/>
        <w:jc w:val="left"/>
        <w:rPr>
          <w:rStyle w:val="43"/>
          <w:rFonts w:ascii="Times New Roman" w:hAnsi="Times New Roman" w:cs="Times New Roman"/>
          <w:kern w:val="0"/>
          <w:sz w:val="24"/>
        </w:rPr>
      </w:pPr>
    </w:p>
    <w:p>
      <w:pPr>
        <w:spacing w:line="360" w:lineRule="auto"/>
        <w:jc w:val="left"/>
        <w:rPr>
          <w:rStyle w:val="43"/>
          <w:rFonts w:ascii="Times New Roman" w:hAnsi="Times New Roman" w:cs="Times New Roman"/>
          <w:kern w:val="0"/>
          <w:sz w:val="24"/>
        </w:rPr>
      </w:pPr>
    </w:p>
    <w:p>
      <w:pPr>
        <w:spacing w:line="360" w:lineRule="auto"/>
        <w:jc w:val="left"/>
        <w:rPr>
          <w:rStyle w:val="43"/>
          <w:rFonts w:ascii="Times New Roman" w:hAnsi="Times New Roman" w:cs="Times New Roman"/>
          <w:kern w:val="0"/>
          <w:sz w:val="24"/>
        </w:rPr>
      </w:pPr>
    </w:p>
    <w:p>
      <w:pPr>
        <w:spacing w:line="360" w:lineRule="auto"/>
        <w:jc w:val="left"/>
        <w:rPr>
          <w:rStyle w:val="43"/>
          <w:rFonts w:ascii="Times New Roman" w:hAnsi="Times New Roman" w:cs="Times New Roman"/>
          <w:kern w:val="0"/>
          <w:sz w:val="24"/>
        </w:rPr>
      </w:pPr>
      <w:r>
        <w:rPr>
          <w:rStyle w:val="43"/>
          <w:rFonts w:ascii="Times New Roman" w:hAnsi="Times New Roman" w:cs="Times New Roman"/>
          <w:kern w:val="0"/>
          <w:sz w:val="24"/>
        </w:rPr>
        <w:t>甲方：安徽省七星工程测试有限公司         乙方：</w:t>
      </w:r>
    </w:p>
    <w:p>
      <w:pPr>
        <w:spacing w:line="360" w:lineRule="auto"/>
        <w:jc w:val="left"/>
        <w:rPr>
          <w:rStyle w:val="43"/>
          <w:rFonts w:ascii="Times New Roman" w:hAnsi="Times New Roman" w:cs="Times New Roman"/>
          <w:kern w:val="0"/>
          <w:sz w:val="24"/>
        </w:rPr>
      </w:pPr>
      <w:r>
        <w:rPr>
          <w:rStyle w:val="43"/>
          <w:rFonts w:ascii="Times New Roman" w:hAnsi="Times New Roman" w:cs="Times New Roman"/>
          <w:kern w:val="0"/>
          <w:sz w:val="24"/>
        </w:rPr>
        <w:t>公司地址：合肥市香樟大道180号           公司地址：</w:t>
      </w:r>
    </w:p>
    <w:p>
      <w:pPr>
        <w:spacing w:line="360" w:lineRule="auto"/>
        <w:jc w:val="left"/>
        <w:rPr>
          <w:rStyle w:val="43"/>
          <w:rFonts w:ascii="Times New Roman" w:hAnsi="Times New Roman" w:cs="Times New Roman"/>
          <w:kern w:val="0"/>
          <w:sz w:val="24"/>
        </w:rPr>
      </w:pPr>
      <w:r>
        <w:rPr>
          <w:rStyle w:val="43"/>
          <w:rFonts w:ascii="Times New Roman" w:hAnsi="Times New Roman" w:cs="Times New Roman"/>
          <w:kern w:val="0"/>
          <w:sz w:val="24"/>
        </w:rPr>
        <w:t>法定代表人或                             法定代表人或</w:t>
      </w:r>
    </w:p>
    <w:p>
      <w:pPr>
        <w:spacing w:line="360" w:lineRule="auto"/>
        <w:jc w:val="left"/>
        <w:rPr>
          <w:rStyle w:val="43"/>
          <w:rFonts w:ascii="Times New Roman" w:hAnsi="Times New Roman" w:cs="Times New Roman"/>
          <w:kern w:val="0"/>
          <w:sz w:val="24"/>
        </w:rPr>
      </w:pPr>
      <w:r>
        <w:rPr>
          <w:rStyle w:val="43"/>
          <w:rFonts w:ascii="Times New Roman" w:hAnsi="Times New Roman" w:cs="Times New Roman"/>
          <w:kern w:val="0"/>
          <w:sz w:val="24"/>
        </w:rPr>
        <w:t>委托代理人：                             委托代理人：</w:t>
      </w:r>
    </w:p>
    <w:p>
      <w:pPr>
        <w:spacing w:line="360" w:lineRule="auto"/>
        <w:ind w:left="5674" w:hanging="5674"/>
        <w:jc w:val="left"/>
        <w:rPr>
          <w:rStyle w:val="43"/>
          <w:rFonts w:ascii="Times New Roman" w:hAnsi="Times New Roman" w:cs="Times New Roman"/>
          <w:kern w:val="0"/>
          <w:sz w:val="24"/>
        </w:rPr>
      </w:pPr>
      <w:r>
        <w:rPr>
          <w:rStyle w:val="43"/>
          <w:rFonts w:ascii="Times New Roman" w:hAnsi="Times New Roman" w:cs="Times New Roman"/>
          <w:kern w:val="0"/>
          <w:sz w:val="24"/>
        </w:rPr>
        <w:t>开户银行：中国工商银行合肥市和平路支行   开户银行：</w:t>
      </w:r>
    </w:p>
    <w:p>
      <w:pPr>
        <w:spacing w:line="360" w:lineRule="auto"/>
        <w:jc w:val="left"/>
        <w:rPr>
          <w:rStyle w:val="43"/>
          <w:rFonts w:ascii="Times New Roman" w:hAnsi="Times New Roman" w:cs="Times New Roman"/>
          <w:kern w:val="0"/>
          <w:sz w:val="24"/>
        </w:rPr>
      </w:pPr>
      <w:r>
        <w:rPr>
          <w:rStyle w:val="43"/>
          <w:rFonts w:ascii="Times New Roman" w:hAnsi="Times New Roman" w:cs="Times New Roman"/>
          <w:kern w:val="0"/>
          <w:sz w:val="24"/>
        </w:rPr>
        <w:t>账号：1302010719200284801                账号：</w:t>
      </w:r>
    </w:p>
    <w:p>
      <w:pPr>
        <w:spacing w:line="360" w:lineRule="auto"/>
        <w:jc w:val="center"/>
        <w:rPr>
          <w:rStyle w:val="43"/>
          <w:rFonts w:ascii="Times New Roman" w:hAnsi="Times New Roman" w:cs="Times New Roman"/>
          <w:kern w:val="0"/>
          <w:sz w:val="24"/>
        </w:rPr>
      </w:pPr>
      <w:r>
        <w:rPr>
          <w:rStyle w:val="43"/>
          <w:rFonts w:ascii="Times New Roman" w:hAnsi="Times New Roman" w:cs="Times New Roman"/>
          <w:kern w:val="0"/>
          <w:sz w:val="24"/>
        </w:rPr>
        <w:t xml:space="preserve">                                    签约地点：安徽省合肥市</w:t>
      </w:r>
    </w:p>
    <w:p>
      <w:pPr>
        <w:pStyle w:val="14"/>
        <w:rPr>
          <w:rFonts w:ascii="Times New Roman" w:hAnsi="Times New Roman" w:cs="Times New Roman"/>
        </w:rPr>
      </w:pPr>
    </w:p>
    <w:p>
      <w:pPr>
        <w:pStyle w:val="14"/>
        <w:rPr>
          <w:rFonts w:ascii="Times New Roman" w:hAnsi="Times New Roman" w:cs="Times New Roman"/>
        </w:rPr>
      </w:pPr>
    </w:p>
    <w:p>
      <w:pPr>
        <w:pStyle w:val="14"/>
        <w:rPr>
          <w:rFonts w:ascii="Times New Roman" w:hAnsi="Times New Roman" w:cs="Times New Roman"/>
        </w:rPr>
      </w:pPr>
    </w:p>
    <w:p>
      <w:pPr>
        <w:pStyle w:val="14"/>
        <w:rPr>
          <w:rFonts w:ascii="Times New Roman" w:hAnsi="Times New Roman" w:cs="Times New Roman"/>
        </w:rPr>
      </w:pPr>
    </w:p>
    <w:p>
      <w:pPr>
        <w:pStyle w:val="3"/>
        <w:numPr>
          <w:ilvl w:val="255"/>
          <w:numId w:val="0"/>
        </w:numPr>
        <w:spacing w:before="312" w:after="312"/>
        <w:rPr>
          <w:rFonts w:ascii="Times New Roman" w:hAnsi="Times New Roman" w:cs="Times New Roman"/>
          <w:sz w:val="28"/>
        </w:rPr>
        <w:sectPr>
          <w:pgSz w:w="11906" w:h="16838"/>
          <w:pgMar w:top="1440" w:right="1800" w:bottom="1440" w:left="1800" w:header="851" w:footer="992" w:gutter="0"/>
          <w:pgNumType w:fmt="decimal"/>
          <w:cols w:space="720" w:num="1"/>
          <w:rtlGutter w:val="0"/>
          <w:docGrid w:type="lines" w:linePitch="312" w:charSpace="0"/>
        </w:sectPr>
      </w:pPr>
      <w:r>
        <w:rPr>
          <w:rStyle w:val="43"/>
          <w:rFonts w:ascii="Times New Roman" w:hAnsi="Times New Roman" w:cs="Times New Roman" w:eastAsiaTheme="minorEastAsia"/>
          <w:b w:val="0"/>
          <w:bCs w:val="0"/>
          <w:kern w:val="0"/>
          <w:sz w:val="24"/>
          <w:szCs w:val="24"/>
        </w:rPr>
        <w:t xml:space="preserve">                 年     月     日                   年     月     日</w:t>
      </w:r>
      <w:bookmarkStart w:id="154" w:name="_Toc16698_WPSOffice_Level2"/>
      <w:bookmarkStart w:id="155" w:name="_Toc12005"/>
      <w:bookmarkStart w:id="156" w:name="_Toc447808679"/>
    </w:p>
    <w:bookmarkEnd w:id="154"/>
    <w:bookmarkEnd w:id="155"/>
    <w:bookmarkEnd w:id="156"/>
    <w:p>
      <w:pPr>
        <w:pStyle w:val="3"/>
        <w:numPr>
          <w:ilvl w:val="0"/>
          <w:numId w:val="4"/>
        </w:numPr>
        <w:spacing w:before="312" w:after="312"/>
        <w:rPr>
          <w:rFonts w:ascii="Times New Roman" w:hAnsi="Times New Roman" w:eastAsia="宋体" w:cs="Times New Roman"/>
        </w:rPr>
      </w:pPr>
      <w:bookmarkStart w:id="157" w:name="_bookmark259"/>
      <w:bookmarkEnd w:id="157"/>
      <w:bookmarkStart w:id="158" w:name="_Toc17834_WPSOffice_Level1"/>
      <w:r>
        <w:rPr>
          <w:rFonts w:ascii="Times New Roman" w:hAnsi="Times New Roman" w:eastAsia="宋体" w:cs="Times New Roman"/>
        </w:rPr>
        <w:t>采购需求及清单</w:t>
      </w:r>
      <w:bookmarkEnd w:id="158"/>
    </w:p>
    <w:p>
      <w:pPr>
        <w:spacing w:line="360" w:lineRule="auto"/>
        <w:jc w:val="left"/>
        <w:rPr>
          <w:rStyle w:val="43"/>
          <w:rFonts w:ascii="Times New Roman" w:hAnsi="Times New Roman" w:eastAsia="宋体" w:cs="Times New Roman"/>
          <w:b/>
          <w:kern w:val="0"/>
        </w:rPr>
      </w:pPr>
      <w:bookmarkStart w:id="159" w:name="_Toc10970_WPSOffice_Level1"/>
      <w:bookmarkStart w:id="160" w:name="_Toc28814_WPSOffice_Level2"/>
      <w:r>
        <w:rPr>
          <w:rStyle w:val="43"/>
          <w:rFonts w:ascii="Times New Roman" w:hAnsi="Times New Roman" w:eastAsia="宋体" w:cs="Times New Roman"/>
          <w:b/>
          <w:kern w:val="0"/>
        </w:rPr>
        <w:t>1、委托人要求</w:t>
      </w:r>
      <w:bookmarkEnd w:id="159"/>
    </w:p>
    <w:p>
      <w:pPr>
        <w:pStyle w:val="14"/>
        <w:numPr>
          <w:ilvl w:val="0"/>
          <w:numId w:val="5"/>
        </w:numPr>
        <w:rPr>
          <w:rStyle w:val="43"/>
          <w:rFonts w:ascii="Times New Roman" w:hAnsi="Times New Roman" w:eastAsia="宋体" w:cs="Times New Roman"/>
          <w:kern w:val="0"/>
          <w:sz w:val="24"/>
        </w:rPr>
      </w:pPr>
      <w:r>
        <w:rPr>
          <w:rStyle w:val="43"/>
          <w:rFonts w:ascii="Times New Roman" w:hAnsi="Times New Roman" w:eastAsia="宋体" w:cs="Times New Roman"/>
          <w:kern w:val="0"/>
          <w:sz w:val="24"/>
        </w:rPr>
        <w:t>质量标准合格，并符合工地试验室要求，工程量清单表由投标人自行确认，超出部分由采购人进行确认后方可进行变更。</w:t>
      </w:r>
    </w:p>
    <w:p>
      <w:pPr>
        <w:pStyle w:val="14"/>
        <w:numPr>
          <w:ilvl w:val="0"/>
          <w:numId w:val="5"/>
        </w:numPr>
        <w:rPr>
          <w:rFonts w:hint="eastAsia" w:ascii="仿宋" w:hAnsi="仿宋" w:eastAsia="仿宋" w:cs="仿宋"/>
          <w:b/>
          <w:bCs/>
          <w:lang w:val="en-US" w:eastAsia="zh-CN"/>
        </w:rPr>
      </w:pPr>
      <w:r>
        <w:rPr>
          <w:rStyle w:val="43"/>
          <w:rFonts w:ascii="Times New Roman" w:hAnsi="Times New Roman" w:eastAsia="宋体" w:cs="Times New Roman"/>
          <w:kern w:val="0"/>
          <w:sz w:val="24"/>
        </w:rPr>
        <w:t>本项目合同工期</w:t>
      </w:r>
      <w:r>
        <w:rPr>
          <w:rStyle w:val="43"/>
          <w:rFonts w:hint="eastAsia" w:ascii="Times New Roman" w:hAnsi="Times New Roman" w:eastAsia="宋体" w:cs="Times New Roman"/>
          <w:kern w:val="0"/>
          <w:sz w:val="24"/>
          <w:lang w:val="en-US" w:eastAsia="zh-CN"/>
        </w:rPr>
        <w:t>3</w:t>
      </w:r>
      <w:r>
        <w:rPr>
          <w:rStyle w:val="43"/>
          <w:rFonts w:ascii="Times New Roman" w:hAnsi="Times New Roman" w:eastAsia="宋体" w:cs="Times New Roman"/>
          <w:kern w:val="0"/>
          <w:sz w:val="24"/>
        </w:rPr>
        <w:t>0天</w:t>
      </w:r>
      <w:bookmarkStart w:id="161" w:name="_Toc8332_WPSOffice_Level1"/>
    </w:p>
    <w:p>
      <w:pPr>
        <w:pStyle w:val="14"/>
        <w:numPr>
          <w:ilvl w:val="0"/>
          <w:numId w:val="0"/>
        </w:numPr>
      </w:pPr>
      <w:r>
        <w:rPr>
          <w:rStyle w:val="43"/>
          <w:rFonts w:hint="eastAsia" w:ascii="Times New Roman" w:hAnsi="Times New Roman" w:eastAsia="宋体" w:cs="Times New Roman"/>
          <w:b/>
          <w:bCs w:val="0"/>
          <w:kern w:val="0"/>
          <w:sz w:val="21"/>
          <w:szCs w:val="24"/>
          <w:lang w:val="en-US" w:eastAsia="zh-CN" w:bidi="ar-SA"/>
        </w:rPr>
        <w:t>2、</w:t>
      </w:r>
      <w:r>
        <w:rPr>
          <w:rStyle w:val="43"/>
          <w:rFonts w:ascii="Times New Roman" w:hAnsi="Times New Roman" w:eastAsia="宋体" w:cs="Times New Roman"/>
          <w:b/>
          <w:bCs w:val="0"/>
          <w:kern w:val="0"/>
          <w:sz w:val="21"/>
          <w:szCs w:val="24"/>
          <w:lang w:val="en-US" w:eastAsia="zh-CN" w:bidi="ar-SA"/>
        </w:rPr>
        <w:t>图纸</w:t>
      </w:r>
      <w:bookmarkEnd w:id="161"/>
    </w:p>
    <w:p>
      <w:pPr>
        <w:pStyle w:val="2"/>
        <w:jc w:val="center"/>
      </w:pPr>
      <w:r>
        <w:drawing>
          <wp:inline distT="0" distB="0" distL="114300" distR="114300">
            <wp:extent cx="8789035" cy="3157855"/>
            <wp:effectExtent l="0" t="0" r="12065" b="444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stretch>
                      <a:fillRect/>
                    </a:stretch>
                  </pic:blipFill>
                  <pic:spPr>
                    <a:xfrm>
                      <a:off x="0" y="0"/>
                      <a:ext cx="8789035" cy="3157855"/>
                    </a:xfrm>
                    <a:prstGeom prst="rect">
                      <a:avLst/>
                    </a:prstGeom>
                    <a:noFill/>
                    <a:ln>
                      <a:noFill/>
                    </a:ln>
                  </pic:spPr>
                </pic:pic>
              </a:graphicData>
            </a:graphic>
          </wp:inline>
        </w:drawing>
      </w:r>
    </w:p>
    <w:p>
      <w:pPr>
        <w:jc w:val="center"/>
        <w:rPr>
          <w:rFonts w:hint="eastAsia"/>
          <w:b/>
          <w:bCs/>
          <w:sz w:val="32"/>
          <w:szCs w:val="32"/>
          <w:lang w:val="en-US" w:eastAsia="zh-CN"/>
        </w:rPr>
      </w:pPr>
      <w:r>
        <w:rPr>
          <w:rFonts w:hint="eastAsia"/>
          <w:b/>
          <w:bCs/>
          <w:sz w:val="32"/>
          <w:szCs w:val="32"/>
          <w:lang w:val="en-US" w:eastAsia="zh-CN"/>
        </w:rPr>
        <w:t>1楼布局图</w:t>
      </w:r>
    </w:p>
    <w:p>
      <w:r>
        <w:drawing>
          <wp:inline distT="0" distB="0" distL="114300" distR="114300">
            <wp:extent cx="8750300" cy="3254375"/>
            <wp:effectExtent l="0" t="0" r="12700" b="317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9"/>
                    <a:stretch>
                      <a:fillRect/>
                    </a:stretch>
                  </pic:blipFill>
                  <pic:spPr>
                    <a:xfrm>
                      <a:off x="0" y="0"/>
                      <a:ext cx="8750300" cy="3254375"/>
                    </a:xfrm>
                    <a:prstGeom prst="rect">
                      <a:avLst/>
                    </a:prstGeom>
                    <a:noFill/>
                    <a:ln>
                      <a:noFill/>
                    </a:ln>
                  </pic:spPr>
                </pic:pic>
              </a:graphicData>
            </a:graphic>
          </wp:inline>
        </w:drawing>
      </w:r>
    </w:p>
    <w:p>
      <w:pPr>
        <w:pStyle w:val="2"/>
      </w:pPr>
    </w:p>
    <w:p>
      <w:pPr>
        <w:jc w:val="center"/>
        <w:rPr>
          <w:rFonts w:ascii="宋体" w:hAnsi="宋体" w:eastAsia="宋体" w:cs="宋体"/>
          <w:sz w:val="24"/>
          <w:szCs w:val="24"/>
        </w:rPr>
      </w:pPr>
      <w:r>
        <w:rPr>
          <w:rFonts w:hint="eastAsia"/>
          <w:b/>
          <w:bCs/>
          <w:sz w:val="32"/>
          <w:szCs w:val="32"/>
          <w:lang w:val="en-US" w:eastAsia="zh-CN"/>
        </w:rPr>
        <w:t>3楼布局图</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hint="default"/>
          <w:lang w:val="en-US" w:eastAsia="zh-CN"/>
        </w:rPr>
        <w:sectPr>
          <w:pgSz w:w="16838" w:h="11906" w:orient="landscape"/>
          <w:pgMar w:top="1800" w:right="1440" w:bottom="1800" w:left="1440" w:header="851" w:footer="992" w:gutter="0"/>
          <w:pgNumType w:fmt="decimal"/>
          <w:cols w:space="720" w:num="1"/>
          <w:rtlGutter w:val="0"/>
          <w:docGrid w:type="lines" w:linePitch="312" w:charSpace="0"/>
        </w:sectPr>
      </w:pPr>
    </w:p>
    <w:p>
      <w:pPr>
        <w:pStyle w:val="2"/>
      </w:pPr>
      <w:bookmarkStart w:id="162" w:name="_Toc8777_WPSOffice_Level1"/>
    </w:p>
    <w:p>
      <w:pPr>
        <w:pStyle w:val="21"/>
        <w:ind w:left="0" w:leftChars="0" w:firstLine="0" w:firstLineChars="0"/>
      </w:pPr>
    </w:p>
    <w:p>
      <w:pPr>
        <w:spacing w:line="360" w:lineRule="auto"/>
        <w:jc w:val="left"/>
        <w:rPr>
          <w:rStyle w:val="43"/>
          <w:rFonts w:ascii="Times New Roman" w:hAnsi="Times New Roman" w:eastAsia="宋体" w:cs="Times New Roman"/>
          <w:b/>
          <w:kern w:val="0"/>
        </w:rPr>
      </w:pPr>
      <w:r>
        <w:rPr>
          <w:rStyle w:val="43"/>
          <w:rFonts w:ascii="Times New Roman" w:hAnsi="Times New Roman" w:eastAsia="宋体" w:cs="Times New Roman"/>
          <w:b/>
          <w:kern w:val="0"/>
        </w:rPr>
        <w:t>3、报价清单</w:t>
      </w:r>
      <w:bookmarkEnd w:id="162"/>
    </w:p>
    <w:bookmarkEnd w:id="160"/>
    <w:p>
      <w:pPr>
        <w:rPr>
          <w:rFonts w:ascii="Times New Roman" w:hAnsi="Times New Roman" w:cs="Times New Roman"/>
        </w:rPr>
      </w:pPr>
      <w:bookmarkStart w:id="163" w:name="_Toc27766_WPSOffice_Level1"/>
    </w:p>
    <w:tbl>
      <w:tblPr>
        <w:tblStyle w:val="22"/>
        <w:tblW w:w="86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524"/>
        <w:gridCol w:w="1091"/>
        <w:gridCol w:w="397"/>
        <w:gridCol w:w="536"/>
        <w:gridCol w:w="751"/>
        <w:gridCol w:w="315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楼层</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功能区</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装修改造项目及工程量</w:t>
            </w:r>
          </w:p>
        </w:tc>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单位</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数量</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单价(限价）</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技术要求</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一、三层</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拆除工程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一楼原水泥试验室基座拆除</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1、部位；机械切割破除满足现场使用要求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样品室开门洞</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项</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1、部位；机械切割破除满足现场使用要求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一楼集料室内卫生间、室内墙拆除</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1、部位；机械切割破除满足现场使用要求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一楼室外地砖拆除，维修</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33.6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170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1、贴10厚釉面砖（墙800*800）。2、瓷砖专用粘结剂粘结白水泥擦缝。</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垃圾清运</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车</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800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1垃圾清理及运输。</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一、三层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一楼</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试验室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部分试验室主线路敷设10平方380v</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70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1、配线形式:暗配。2、导线型号、材质、规格:10mm2铜芯线（品牌：绿宝、正豪、长江）3、敷设部位或线制:穿管或桥架内敷设。4、包含铜端子压接。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力学室，水泥室，集料室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一楼室内门修复</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项</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1、室内门修复,满足现场使用要求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一楼室消防通道外防火门</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7.4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260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不锈钢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走廊灯线2.5平方线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三根线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进水管塑料管（PP-R、PE管等）水管</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1、安装部位:室内。2、输送介质:冷、热水。3、材质:PPR（品牌：联塑、日丰）。4、型号规格:DN25。5、连接方式:热熔连接。工作内容：管件安装，满足现场使用要求。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一层试验室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室外110mm直径下水管</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管材材质:U-PVC（品牌：联塑、中联、日丰）管材规格:DN110。 根据现场使用要求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一层试验室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室外开槽及排水沟修补</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1、部位；室外机械切割破除满足现场使用要求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成品消防器材柜</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项</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800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标准配置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标准配置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垃圾池</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项</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一楼卷帘</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1、类型：卷帘、全遮光带LOGO</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含LOGO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一楼纱窗</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墙顶面基层处理</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1200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1、成品腻子膏批刮二遍，干燥后带灯打磨，墙面平整清洁，边角顺直；</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2、无尘操作 防霉防潮 绿色环保。</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1、披、刮腻子粉一遍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墙顶面油漆</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2800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1、油漆品种、刷漆遍数无添加儿童漆墙面漆，抗菌耐擦；滚涂底漆一遍，面漆2遍，漆面无明显凹凸感、刷纹和流坠，无漏刷、泛色。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1、滚刷两遍面漆。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下水管开孔及排风扇开孔</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机械开孔：¢10-150 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进水/出水，3个排风扇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灯</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1、名称:LED。</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2、安装形式:吸顶安装。工作内容：安装，满足现场使用要求。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（根据现场数量）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一楼</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水泥室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玻璃隔断</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13.6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1、85型25mm厚铝合金型材+8mm钢化玻璃、配套压扣条。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按照2m隔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玻璃门</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1、门类型：铝合金玻璃门。2、门洞尺寸：按照现场使用要求3、包含配套五金配件、门锁。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石膏板隔墙</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7.4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1、隔墙形式：石膏板2400mm×1200mm×12mm；</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2、龙骨类型、材料种类、规格、中距:U型轻钢龙骨，主龙骨38×20×1.2</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3、面层材料品种、规格、品牌、颜色:石膏板；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三防板吊顶</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7.4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1、部位∶室内。2、龙骨类型∶轻钢龙骨。3、面层∶矿棉板，满足现场使用要求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含灯线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三相4平方电排线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铜芯线，五根线，三根火线，一根零线，一根地线含4平方柜机电线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一机一闸</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设备混凝土基座</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混凝土强度等级：C30 （厚150）模板支护、混凝土浇筑、捣实、抹平、养护，满足现场使用要求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跳桌基座尺寸：400mm×400mm，高690mm；振实台基座尺寸：高度400mm，700*1450(新设备)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三角阀</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1、名称:不锈钢三角阀，陶瓷芯（品牌：九牧、欧立信、潜水艇）。2、材质:不锈钢。3、型号:DN20。工作内容：安装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一楼</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水泥混凝土室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一机一闸</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含灯线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三相4平方电排线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铜芯线，五根线，三根火线，一根零线，一根地线含4平方柜机电线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混凝土基座</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混凝土强度等级：C30 （厚150）模板支护、混凝土浇筑、捣实、抹平、养护，满足现场使用要求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砼振动台尺寸1.5m×1.5m，高约0.18m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三角阀</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1、名称:不锈钢三角阀，陶瓷芯（品牌：九牧、欧立信、潜水艇）。2、材质:不锈钢。3、型号:DN20。工作内容：安装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三毫米钢板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名称:地面地砖防护使用钢板（材质Q235 0.5-3.0mm）工作内容：安装满足现场使用要求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二级沉淀池、预制盖板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项</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砖砌1000*1000*500mm预制盖板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室外沉淀池1000×1000×500mm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砼室地面围堰</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混凝土强度等级∶ C30模板支护、混凝土浇筑、捣实、养护，满足现场使用要求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样品架</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1、名称；不锈钢材料制作，宽度1.5米，每层高度30cm，深度为60cm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不锈钢材料制作，宽1.5米，每层高度50cm左右，深度为60cm左右，总体高度在1.5~1.8m之间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一楼</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标养室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PVC防水吊顶</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57</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80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1、部位∶室内。2、龙骨类型∶轻钢龙骨。3、PVC面层。4、满足现场使用要求。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75mm岩棉夹心板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1、阻燃敷设岩棉夹芯板7.5mm，防火等级A级。</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阻燃敷设岩棉夹芯板7.5mm，防火等级A级。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钛镁铝合金门</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1、85型25mm厚铝合金型材+8mm钢化玻璃、配套压扣条。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1、尺寸：900mm*2100m；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2、材质: 铝合金门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灯带</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70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名称LED软线灯带品牌：鸿雁、佛山照明、欧普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成套配电箱</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开槽及排水沟修补</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1、部位；室内机械切割破除满足现场使用要求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5路灯线合并总开关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三相4平方电排线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铜芯线，五根线，三根火线，一根零线，一根地线含4平方柜机电线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改直径75mm下水管</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3.8</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管材材质:U-PVC（品牌：联塑、中联、日丰）管材规格:DN75。 根据现场使用要求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防滑垫</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1、名称；养护室地垫PVC材质满足现场使用要求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养护架</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1、名称；不锈钢材料制作，宽度1.5米，每层高度30cm，深度为60cm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不锈钢养护水箱</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1、名称；不锈钢养护水箱2、规格:长2米、宽0.8米、高0.4米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长2米、宽0.8米、高0.4米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一楼</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力学室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一机一闸</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铜芯线，三根线，一根火线，一根零线，一根地线,含灯线(两根线，一根火线，一根零线)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三相4平方电排线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铜芯线，五根线，三根火线，一根零线，一根地线含4平方柜机电线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72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双开门</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900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1、尺寸：1500mm×2100m；</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2、材质: 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1、尺寸：1500mm×2100m；</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2、材质: 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混凝土基座</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混凝土强度等级：C30 （厚150）模板支护、混凝土浇筑、捣实、抹平、养护，满足现场使用要求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100KN万能试验机基座约（2.4*1.3*0.18）m，300KN万能试验机基座约（2.3*1.3*0.18）m，1000KN万能试验机基座约（2.2*1.3*0.18）m，压力机基座约（1.7*1.4*0.18）m，   1台弯曲机（1.4*1.4*0.18）m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样品架</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1、名称；不锈钢材料制作，宽度1.5米，每层高度30cm，深度为60cm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一楼</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现场检测室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2.5平方两相电排线修复</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含灯线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样品架</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1、名称；不锈钢材料制作，宽度1.5米，每层高度30cm，深度为60cm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一楼</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土工室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含灯线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三相4平方电排线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铜芯线，五根线，三根火线，一根零线，一根地线含4平方柜机电线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混凝土基座</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混凝土强度等级：C30 （厚150）模板支护、混凝土浇筑、捣实、抹平、养护，满足现场使用要求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击实仪、路强仪、脱模机均（0.76*0.76*0.18）m，高温炉（0.6*0.6*0.6）m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一机一闸</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三角阀</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1、名称:不锈钢三角阀，陶瓷芯（品牌：九牧、欧立信、潜水艇）。2、材质:不锈钢。3、型号:DN20。工作内容：安装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样品架</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1、名称；不锈钢材料制作，宽度1.5米，每层高度30cm，深度为60cm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集料室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含灯线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三相4平方电排线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设备混凝土基座</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混凝土强度等级：C30 （厚150）模板支护、混凝土浇筑、捣实、抹平、养护，满足现场使用要求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振筛机（0.8*0.8*0.18）m，洛杉矶磨耗仪（1.5*1.0*0.18）m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三角阀</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1、名称:不锈钢三角阀，陶瓷芯（品牌：九牧、欧立信、潜水艇）。2、材质:不锈钢。3、型号:DN20。工作内容：安装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一机一闸</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样品室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含灯线,空调电线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一扇木门</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1、尺寸：900mm×2100m；</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2、材质: 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样品架</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1、名称；不锈钢材料制作，宽度1.5米，每层高度30cm，深度为60cm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化学分析室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排气扇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260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1、名称；换排气扇。规格:600*600。吸顶安装。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含灯线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三相4平方电排线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铜芯线，五根线，三根火线，一根零线，一根地线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三角阀</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1、名称:不锈钢三角阀，陶瓷芯（品牌：九牧、欧立信、潜水艇）。2、材质:不锈钢。3、型号:DN20。工作内容：安装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不锈钢化学室废物收纳箱</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长1米、宽0.5米、高0.5米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长1米、宽0.5米、高0.5米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沥青室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一机一闸</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含灯线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三相4平方电排线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铜芯线，五根线，三根火线，一根零线，一根地线含4平方柜机电线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排气扇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260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1、名称；换排气扇。规格:600*600。吸顶安装。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三角阀</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1、名称:不锈钢三角阀，陶瓷芯（品牌：九牧、欧立信、潜水艇）。2、材质:不锈钢。3、型号:DN20。工作内容：安装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沥青混合料室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一机一闸</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击实仪、搅拌机、烘箱、车辙成型和试验、燃烧炉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设备混凝土基座</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混凝土强度等级：C30 （厚150）模板支护、混凝土浇筑、捣实、抹平、养护，满足现场使用要求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击实仪（0.8*0.8*0.18）m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三相4平方电排线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铜芯线，五根线，三根火线，一根零线，一根地线含4平方柜调电线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排气扇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260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1、名称；换排气扇。规格:600*600。吸顶安装。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三角阀</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1、名称:不锈钢三角阀，陶瓷芯（品牌：九牧、欧立信、潜水艇）。2、材质:不锈钢。3、型号:DN20。工作内容：安装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三楼</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三楼办公室生活休息区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墙顶面基层处理</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1800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1、成品腻子膏批刮二遍，干燥后带灯打磨，墙面平整清洁，边角顺直；</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2、无尘操作 防霉防潮 绿色环保。</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1、披、刮腻子粉一遍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墙顶面油漆</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3200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1、油漆品种、刷漆遍数无添加儿童漆墙面漆，抗菌耐擦；滚涂底漆一遍，面漆2遍，漆面无明显凹凸感、刷纹和流坠，无漏刷、泛色。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1、滚刷两遍面漆。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三楼室内门修复</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项</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1、室内门修复,满足现场使用要求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2.5平方两相电排线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办公插座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4平方电排线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70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办公插座主线（两路线）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80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一楼</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厨房</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4平方电排线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8</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进水管塑料管（PP-R、PE管等）水管</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1、安装部位:室内。2、输送介质:冷、热水。3、材质:PPR（品牌：联塑、日丰）。4、型号规格:DN25。5、连接方式:热熔连接。工作内容：管件安装，满足现场使用要求。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改直径110mm下水</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管材材质:U-PVC（品牌：联塑、中联、日丰）管材规格:DN110。 根据现场使用要求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三角阀</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1、名称:不锈钢三角阀，陶瓷芯（品牌：九牧、欧立信、潜水艇）。2、材质:不锈钢。3、型号:DN20。工作内容：安装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开孔</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机械开孔：¢10-150 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不锈钢橱柜</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成品定制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不锈钢双风油烟机</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成品定制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油烟机排烟管道</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80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往侧面通风布管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样品架</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1、名称；不锈钢材料制作，宽度1.5米，每层高度30cm，深度为60cm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三楼</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卫生间、淋浴间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4平方电排线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供3台热水器（3路线）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明线槽</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供3台热水器（3路线）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明线盒</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插座二三孔、四孔、开关</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热水器</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1、类型；电加热、节能型、80升。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浴霸</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三楼卷帘</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1、类型：卷帘、全遮光带LOGO</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含LOGO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三楼纱窗</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三楼卧室灯具</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吸顶灯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开孔</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机械开孔：¢10-150 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成品淋浴房</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满足现场使用要求。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资料室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样品架</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1、名称；不锈钢材料制作，宽度1.5米，每层高度30cm，深度为60cm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一楼</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大厅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样品架</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1、名称；不锈钢材料制作，宽度1.5米，每层高度30cm，深度为60cm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6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2F2B20"/>
                <w:sz w:val="18"/>
                <w:szCs w:val="18"/>
                <w:u w:val="none"/>
              </w:rPr>
            </w:pPr>
            <w:r>
              <w:rPr>
                <w:rFonts w:hint="eastAsia" w:ascii="宋体" w:hAnsi="宋体" w:eastAsia="宋体" w:cs="宋体"/>
                <w:b/>
                <w:bCs/>
                <w:i w:val="0"/>
                <w:iCs w:val="0"/>
                <w:color w:val="2F2B20"/>
                <w:kern w:val="0"/>
                <w:sz w:val="18"/>
                <w:szCs w:val="18"/>
                <w:u w:val="none"/>
                <w:lang w:val="en-US" w:eastAsia="zh-CN" w:bidi="ar"/>
              </w:rPr>
              <w:t xml:space="preserve">备注：                                                                                                                1、电线量为布设完成量，2相电按2线布设、3相电按4线布设。                                                                                                                                   </w:t>
            </w:r>
            <w:r>
              <w:rPr>
                <w:rFonts w:hint="eastAsia" w:ascii="宋体" w:hAnsi="宋体" w:eastAsia="宋体" w:cs="宋体"/>
                <w:b/>
                <w:bCs/>
                <w:i w:val="0"/>
                <w:iCs w:val="0"/>
                <w:color w:val="2F2B20"/>
                <w:kern w:val="0"/>
                <w:sz w:val="18"/>
                <w:szCs w:val="18"/>
                <w:u w:val="none"/>
                <w:lang w:val="en-US" w:eastAsia="zh-CN" w:bidi="ar"/>
              </w:rPr>
              <w:br w:type="textWrapping"/>
            </w:r>
            <w:r>
              <w:rPr>
                <w:rFonts w:hint="eastAsia" w:ascii="宋体" w:hAnsi="宋体" w:eastAsia="宋体" w:cs="宋体"/>
                <w:b/>
                <w:bCs/>
                <w:i w:val="0"/>
                <w:iCs w:val="0"/>
                <w:color w:val="2F2B20"/>
                <w:kern w:val="0"/>
                <w:sz w:val="18"/>
                <w:szCs w:val="18"/>
                <w:u w:val="none"/>
                <w:lang w:val="en-US" w:eastAsia="zh-CN" w:bidi="ar"/>
              </w:rPr>
              <w:t>2、各项工程内容包括购置、安装、接通并能使用。</w:t>
            </w:r>
            <w:r>
              <w:rPr>
                <w:rFonts w:hint="eastAsia" w:ascii="宋体" w:hAnsi="宋体" w:eastAsia="宋体" w:cs="宋体"/>
                <w:b/>
                <w:bCs/>
                <w:i w:val="0"/>
                <w:iCs w:val="0"/>
                <w:color w:val="2F2B20"/>
                <w:kern w:val="0"/>
                <w:sz w:val="18"/>
                <w:szCs w:val="18"/>
                <w:u w:val="none"/>
                <w:lang w:val="en-US" w:eastAsia="zh-CN" w:bidi="ar"/>
              </w:rPr>
              <w:br w:type="textWrapping"/>
            </w:r>
            <w:r>
              <w:rPr>
                <w:rFonts w:hint="eastAsia" w:ascii="宋体" w:hAnsi="宋体" w:eastAsia="宋体" w:cs="宋体"/>
                <w:b/>
                <w:bCs/>
                <w:i w:val="0"/>
                <w:iCs w:val="0"/>
                <w:color w:val="2F2B20"/>
                <w:kern w:val="0"/>
                <w:sz w:val="18"/>
                <w:szCs w:val="18"/>
                <w:u w:val="none"/>
                <w:lang w:val="en-US" w:eastAsia="zh-CN" w:bidi="ar"/>
              </w:rPr>
              <w:t>3、品牌限定：1.电线：绿宝、正豪、长江/2.开关插座：鸿雁、正泰、西门子/3.LED灯：鸿雁、佛山照明、欧普/4.水管：联塑、日丰、伟星/5.三角阀：九牧、欧立信、潜水艇/6.石膏板：泰山、可耐福、龙牌/7.防水材料：雨虹、朗凯奇、科顺/8.油漆:立邦、多乐士、三棵树/9.热水器:美的、海尔、万家乐。</w:t>
            </w:r>
          </w:p>
        </w:tc>
      </w:tr>
    </w:tbl>
    <w:p>
      <w:pPr>
        <w:pStyle w:val="21"/>
        <w:sectPr>
          <w:footerReference r:id="rId4" w:type="default"/>
          <w:footnotePr>
            <w:numFmt w:val="decimalEnclosedCircleChinese"/>
          </w:footnotePr>
          <w:pgSz w:w="11906" w:h="16838"/>
          <w:pgMar w:top="1440" w:right="1797" w:bottom="1440" w:left="1797" w:header="851" w:footer="992" w:gutter="0"/>
          <w:cols w:space="720" w:num="1"/>
          <w:docGrid w:type="linesAndChars" w:linePitch="312" w:charSpace="0"/>
        </w:sectPr>
      </w:pPr>
    </w:p>
    <w:p>
      <w:pPr>
        <w:pStyle w:val="3"/>
        <w:numPr>
          <w:ilvl w:val="0"/>
          <w:numId w:val="4"/>
        </w:numPr>
        <w:spacing w:before="312" w:after="312"/>
        <w:rPr>
          <w:rFonts w:ascii="Times New Roman" w:hAnsi="Times New Roman" w:eastAsia="宋体" w:cs="Times New Roman"/>
        </w:rPr>
      </w:pPr>
      <w:r>
        <w:rPr>
          <w:rFonts w:ascii="Times New Roman" w:hAnsi="Times New Roman" w:eastAsia="宋体" w:cs="Times New Roman"/>
        </w:rPr>
        <w:t>响应文件格式</w:t>
      </w:r>
      <w:bookmarkEnd w:id="163"/>
    </w:p>
    <w:p>
      <w:pPr>
        <w:rPr>
          <w:rFonts w:ascii="Times New Roman" w:hAnsi="Times New Roman" w:eastAsia="宋体" w:cs="Times New Roman"/>
        </w:rPr>
      </w:pPr>
    </w:p>
    <w:p>
      <w:pPr>
        <w:pStyle w:val="2"/>
        <w:rPr>
          <w:rFonts w:ascii="Times New Roman" w:hAnsi="Times New Roman" w:eastAsia="宋体" w:cs="Times New Roman"/>
        </w:rPr>
      </w:pPr>
    </w:p>
    <w:p>
      <w:pPr>
        <w:rPr>
          <w:rFonts w:ascii="Times New Roman" w:hAnsi="Times New Roman" w:eastAsia="宋体" w:cs="Times New Roman"/>
        </w:rPr>
      </w:pPr>
    </w:p>
    <w:p>
      <w:pPr>
        <w:pStyle w:val="2"/>
        <w:rPr>
          <w:rFonts w:ascii="Times New Roman" w:hAnsi="Times New Roman" w:eastAsia="宋体" w:cs="Times New Roman"/>
        </w:rPr>
      </w:pPr>
    </w:p>
    <w:p/>
    <w:p>
      <w:pPr>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164" w:name="_Toc1456_WPSOffice_Level1"/>
      <w:bookmarkStart w:id="165" w:name="_Toc14496_WPSOffice_Level1"/>
      <w:bookmarkStart w:id="166" w:name="_Toc1914_WPSOffice_Level1"/>
      <w:bookmarkStart w:id="167" w:name="_Toc17394_WPSOffice_Level1"/>
      <w:bookmarkStart w:id="168" w:name="_Toc27552_WPSOffice_Level1"/>
      <w:r>
        <w:rPr>
          <w:rFonts w:ascii="Times New Roman" w:hAnsi="Times New Roman" w:eastAsia="黑体" w:cs="Times New Roman"/>
          <w:sz w:val="50"/>
          <w:szCs w:val="50"/>
        </w:rPr>
        <w:t>响  应  文  件</w:t>
      </w:r>
      <w:bookmarkEnd w:id="164"/>
      <w:bookmarkEnd w:id="165"/>
      <w:bookmarkEnd w:id="166"/>
      <w:bookmarkEnd w:id="167"/>
      <w:bookmarkEnd w:id="168"/>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69" w:name="_Toc5520_WPSOffice_Level2"/>
      <w:bookmarkStart w:id="170"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169"/>
      <w:bookmarkEnd w:id="170"/>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171" w:name="_Toc31577_WPSOffice_Level2"/>
      <w:bookmarkStart w:id="172"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171"/>
      <w:bookmarkEnd w:id="172"/>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73" w:name="_Toc21974_WPSOffice_Level2"/>
      <w:bookmarkStart w:id="174" w:name="_Toc22351_WPSOffice_Level2"/>
      <w:r>
        <w:rPr>
          <w:rFonts w:ascii="Times New Roman" w:hAnsi="Times New Roman" w:eastAsia="黑体" w:cs="Times New Roman"/>
          <w:sz w:val="28"/>
          <w:szCs w:val="28"/>
        </w:rPr>
        <w:t>目     录</w:t>
      </w:r>
      <w:bookmarkEnd w:id="173"/>
      <w:bookmarkEnd w:id="174"/>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175" w:name="_Toc23368_WPSOffice_Level1"/>
      <w:bookmarkStart w:id="176" w:name="_Toc11424_WPSOffice_Level1"/>
      <w:bookmarkStart w:id="177" w:name="_Toc27094_WPSOffice_Level1"/>
      <w:bookmarkStart w:id="178" w:name="_Toc30529_WPSOffice_Level1"/>
      <w:bookmarkStart w:id="179" w:name="_Toc6353_WPSOffice_Level1"/>
      <w:bookmarkStart w:id="180" w:name="_Toc12670_WPSOffice_Level1"/>
      <w:r>
        <w:rPr>
          <w:rFonts w:ascii="Times New Roman" w:hAnsi="Times New Roman" w:eastAsia="黑体" w:cs="Times New Roman"/>
          <w:sz w:val="24"/>
        </w:rPr>
        <w:t>一、报价函</w:t>
      </w:r>
      <w:bookmarkEnd w:id="175"/>
      <w:bookmarkEnd w:id="176"/>
      <w:bookmarkEnd w:id="177"/>
      <w:bookmarkEnd w:id="178"/>
      <w:bookmarkEnd w:id="179"/>
    </w:p>
    <w:p>
      <w:pPr>
        <w:spacing w:line="440" w:lineRule="exact"/>
        <w:ind w:left="1619" w:leftChars="771"/>
        <w:rPr>
          <w:rFonts w:ascii="Times New Roman" w:hAnsi="Times New Roman" w:eastAsia="黑体" w:cs="Times New Roman"/>
          <w:sz w:val="24"/>
        </w:rPr>
      </w:pPr>
      <w:bookmarkStart w:id="181" w:name="_Toc21229_WPSOffice_Level1"/>
      <w:bookmarkStart w:id="182" w:name="_Toc25557_WPSOffice_Level1"/>
      <w:bookmarkStart w:id="183" w:name="_Toc31927_WPSOffice_Level1"/>
      <w:bookmarkStart w:id="184" w:name="_Toc5317_WPSOffice_Level1"/>
      <w:bookmarkStart w:id="185" w:name="_Toc32729_WPSOffice_Level1"/>
      <w:r>
        <w:rPr>
          <w:rFonts w:ascii="Times New Roman" w:hAnsi="Times New Roman" w:eastAsia="黑体" w:cs="Times New Roman"/>
          <w:sz w:val="24"/>
        </w:rPr>
        <w:t>二、法定代表人身份证明及授权委托书</w:t>
      </w:r>
      <w:bookmarkEnd w:id="181"/>
      <w:bookmarkEnd w:id="182"/>
      <w:bookmarkEnd w:id="183"/>
      <w:bookmarkEnd w:id="184"/>
      <w:bookmarkEnd w:id="185"/>
    </w:p>
    <w:p>
      <w:pPr>
        <w:spacing w:line="440" w:lineRule="exact"/>
        <w:ind w:left="1619" w:leftChars="771"/>
        <w:rPr>
          <w:rFonts w:ascii="Times New Roman" w:hAnsi="Times New Roman" w:eastAsia="黑体" w:cs="Times New Roman"/>
          <w:sz w:val="24"/>
        </w:rPr>
      </w:pPr>
      <w:bookmarkStart w:id="186" w:name="_Toc29085_WPSOffice_Level1"/>
      <w:bookmarkStart w:id="187" w:name="_Toc23356_WPSOffice_Level1"/>
      <w:bookmarkStart w:id="188" w:name="_Toc4728_WPSOffice_Level1"/>
      <w:bookmarkStart w:id="189" w:name="_Toc25965_WPSOffice_Level1"/>
      <w:bookmarkStart w:id="190" w:name="_Toc8372_WPSOffice_Level1"/>
      <w:r>
        <w:rPr>
          <w:rFonts w:ascii="Times New Roman" w:hAnsi="Times New Roman" w:eastAsia="黑体" w:cs="Times New Roman"/>
          <w:sz w:val="24"/>
        </w:rPr>
        <w:t>三、已标价的</w:t>
      </w:r>
      <w:bookmarkEnd w:id="186"/>
      <w:bookmarkEnd w:id="187"/>
      <w:bookmarkEnd w:id="188"/>
      <w:bookmarkEnd w:id="189"/>
      <w:r>
        <w:rPr>
          <w:rFonts w:ascii="Times New Roman" w:hAnsi="Times New Roman" w:eastAsia="黑体" w:cs="Times New Roman"/>
          <w:sz w:val="24"/>
        </w:rPr>
        <w:t>报价清单</w:t>
      </w:r>
      <w:bookmarkEnd w:id="190"/>
    </w:p>
    <w:p>
      <w:pPr>
        <w:spacing w:line="440" w:lineRule="exact"/>
        <w:ind w:left="1619" w:leftChars="771"/>
        <w:rPr>
          <w:rFonts w:ascii="Times New Roman" w:hAnsi="Times New Roman" w:eastAsia="黑体" w:cs="Times New Roman"/>
          <w:sz w:val="24"/>
        </w:rPr>
      </w:pPr>
      <w:bookmarkStart w:id="191" w:name="_Toc7453_WPSOffice_Level1"/>
      <w:bookmarkStart w:id="192" w:name="_Toc18964_WPSOffice_Level1"/>
      <w:bookmarkStart w:id="193" w:name="_Toc10608_WPSOffice_Level1"/>
      <w:bookmarkStart w:id="194" w:name="_Toc23744_WPSOffice_Level1"/>
      <w:bookmarkStart w:id="195" w:name="_Toc20214_WPSOffice_Level1"/>
      <w:r>
        <w:rPr>
          <w:rFonts w:ascii="Times New Roman" w:hAnsi="Times New Roman" w:eastAsia="黑体" w:cs="Times New Roman"/>
          <w:sz w:val="24"/>
        </w:rPr>
        <w:t>四、</w:t>
      </w:r>
      <w:bookmarkEnd w:id="191"/>
      <w:bookmarkEnd w:id="192"/>
      <w:bookmarkEnd w:id="193"/>
      <w:bookmarkEnd w:id="194"/>
      <w:r>
        <w:rPr>
          <w:rFonts w:ascii="Times New Roman" w:hAnsi="Times New Roman" w:eastAsia="黑体" w:cs="Times New Roman"/>
          <w:sz w:val="24"/>
        </w:rPr>
        <w:t>供应商基本情况</w:t>
      </w:r>
      <w:bookmarkEnd w:id="195"/>
    </w:p>
    <w:p>
      <w:pPr>
        <w:spacing w:line="440" w:lineRule="exact"/>
        <w:ind w:left="1619" w:leftChars="771"/>
        <w:rPr>
          <w:rFonts w:ascii="Times New Roman" w:hAnsi="Times New Roman" w:eastAsia="黑体" w:cs="Times New Roman"/>
          <w:sz w:val="24"/>
        </w:rPr>
      </w:pPr>
      <w:bookmarkStart w:id="196" w:name="_Toc9006_WPSOffice_Level1"/>
      <w:bookmarkStart w:id="197" w:name="_Toc1578_WPSOffice_Level1"/>
      <w:bookmarkStart w:id="198" w:name="_Toc19601_WPSOffice_Level1"/>
      <w:bookmarkStart w:id="199" w:name="_Toc23751_WPSOffice_Level1"/>
      <w:bookmarkStart w:id="200" w:name="_Toc9536_WPSOffice_Level1"/>
      <w:r>
        <w:rPr>
          <w:rFonts w:ascii="Times New Roman" w:hAnsi="Times New Roman" w:eastAsia="黑体" w:cs="Times New Roman"/>
          <w:sz w:val="24"/>
        </w:rPr>
        <w:t>五、</w:t>
      </w:r>
      <w:bookmarkEnd w:id="196"/>
      <w:bookmarkEnd w:id="197"/>
      <w:bookmarkEnd w:id="198"/>
      <w:bookmarkEnd w:id="199"/>
      <w:r>
        <w:rPr>
          <w:rFonts w:ascii="Times New Roman" w:hAnsi="Times New Roman" w:eastAsia="黑体" w:cs="Times New Roman"/>
          <w:sz w:val="24"/>
        </w:rPr>
        <w:t>近年类似业绩情况</w:t>
      </w:r>
      <w:bookmarkEnd w:id="200"/>
    </w:p>
    <w:p>
      <w:pPr>
        <w:spacing w:line="440" w:lineRule="exact"/>
        <w:ind w:left="1619" w:leftChars="771"/>
        <w:rPr>
          <w:rFonts w:ascii="Times New Roman" w:hAnsi="Times New Roman" w:eastAsia="黑体" w:cs="Times New Roman"/>
          <w:sz w:val="24"/>
        </w:rPr>
      </w:pPr>
      <w:bookmarkStart w:id="201" w:name="_Toc24082_WPSOffice_Level1"/>
      <w:bookmarkStart w:id="202" w:name="_Toc31314_WPSOffice_Level1"/>
      <w:bookmarkStart w:id="203" w:name="_Toc4130_WPSOffice_Level1"/>
      <w:bookmarkStart w:id="204" w:name="_Toc24262_WPSOffice_Level1"/>
      <w:bookmarkStart w:id="205" w:name="_Toc12459_WPSOffice_Level1"/>
      <w:r>
        <w:rPr>
          <w:rFonts w:ascii="Times New Roman" w:hAnsi="Times New Roman" w:eastAsia="黑体" w:cs="Times New Roman"/>
          <w:sz w:val="24"/>
        </w:rPr>
        <w:t>六、</w:t>
      </w:r>
      <w:bookmarkEnd w:id="201"/>
      <w:bookmarkEnd w:id="202"/>
      <w:r>
        <w:rPr>
          <w:rFonts w:ascii="Times New Roman" w:hAnsi="Times New Roman" w:eastAsia="黑体" w:cs="Times New Roman"/>
          <w:sz w:val="24"/>
        </w:rPr>
        <w:t>拟委任的主要人员</w:t>
      </w:r>
      <w:bookmarkEnd w:id="203"/>
    </w:p>
    <w:p>
      <w:pPr>
        <w:spacing w:line="440" w:lineRule="exact"/>
        <w:ind w:left="1619" w:leftChars="771"/>
        <w:rPr>
          <w:rFonts w:ascii="Times New Roman" w:hAnsi="Times New Roman" w:eastAsia="黑体" w:cs="Times New Roman"/>
          <w:sz w:val="24"/>
        </w:rPr>
      </w:pPr>
      <w:bookmarkStart w:id="206" w:name="_Toc20930_WPSOffice_Level1"/>
      <w:bookmarkStart w:id="207" w:name="_Toc32220_WPSOffice_Level1"/>
      <w:bookmarkStart w:id="208" w:name="_Toc4968_WPSOffice_Level1"/>
      <w:r>
        <w:rPr>
          <w:rFonts w:ascii="Times New Roman" w:hAnsi="Times New Roman" w:eastAsia="黑体" w:cs="Times New Roman"/>
          <w:sz w:val="24"/>
        </w:rPr>
        <w:t>七</w:t>
      </w:r>
      <w:bookmarkEnd w:id="204"/>
      <w:bookmarkEnd w:id="205"/>
      <w:bookmarkEnd w:id="206"/>
      <w:bookmarkEnd w:id="207"/>
      <w:bookmarkStart w:id="209" w:name="_Toc25804_WPSOffice_Level1"/>
      <w:bookmarkStart w:id="210" w:name="_Toc30273_WPSOffice_Level1"/>
      <w:bookmarkStart w:id="211" w:name="_Toc27403_WPSOffice_Level1"/>
      <w:bookmarkStart w:id="212" w:name="_Toc32648_WPSOffice_Level1"/>
      <w:r>
        <w:rPr>
          <w:rFonts w:ascii="Times New Roman" w:hAnsi="Times New Roman" w:eastAsia="黑体" w:cs="Times New Roman"/>
          <w:sz w:val="24"/>
        </w:rPr>
        <w:t>、</w:t>
      </w:r>
      <w:bookmarkEnd w:id="209"/>
      <w:bookmarkEnd w:id="210"/>
      <w:bookmarkEnd w:id="211"/>
      <w:bookmarkEnd w:id="212"/>
      <w:r>
        <w:rPr>
          <w:rFonts w:ascii="Times New Roman" w:hAnsi="Times New Roman" w:eastAsia="黑体" w:cs="Times New Roman"/>
          <w:sz w:val="24"/>
        </w:rPr>
        <w:t>信誉情况</w:t>
      </w:r>
      <w:bookmarkEnd w:id="208"/>
    </w:p>
    <w:p>
      <w:pPr>
        <w:spacing w:line="440" w:lineRule="exact"/>
        <w:ind w:left="1619" w:leftChars="771"/>
        <w:rPr>
          <w:rFonts w:ascii="Times New Roman" w:hAnsi="Times New Roman" w:eastAsia="黑体" w:cs="Times New Roman"/>
          <w:sz w:val="24"/>
        </w:rPr>
      </w:pPr>
      <w:bookmarkStart w:id="213" w:name="_Toc16988_WPSOffice_Level1"/>
      <w:bookmarkStart w:id="214" w:name="_Toc5885_WPSOffice_Level1"/>
      <w:bookmarkStart w:id="215" w:name="_Toc7764_WPSOffice_Level1"/>
      <w:r>
        <w:rPr>
          <w:rFonts w:ascii="Times New Roman" w:hAnsi="Times New Roman" w:eastAsia="黑体" w:cs="Times New Roman"/>
          <w:sz w:val="24"/>
        </w:rPr>
        <w:t>八、其他材料</w:t>
      </w:r>
      <w:bookmarkEnd w:id="180"/>
      <w:bookmarkEnd w:id="213"/>
      <w:bookmarkEnd w:id="214"/>
      <w:bookmarkEnd w:id="215"/>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216" w:name="_Toc18312_WPSOffice_Level1"/>
      <w:bookmarkStart w:id="217" w:name="_Toc30031_WPSOffice_Level1"/>
      <w:bookmarkStart w:id="218" w:name="_Toc28708_WPSOffice_Level1"/>
      <w:bookmarkStart w:id="219" w:name="_Toc2765_WPSOffice_Level1"/>
      <w:bookmarkStart w:id="220" w:name="_Toc1687_WPSOffice_Level1"/>
      <w:bookmarkStart w:id="221" w:name="_Toc25394_WPSOffice_Level1"/>
      <w:r>
        <w:rPr>
          <w:rFonts w:ascii="Times New Roman" w:hAnsi="Times New Roman" w:eastAsia="黑体" w:cs="Times New Roman"/>
          <w:sz w:val="28"/>
          <w:szCs w:val="28"/>
        </w:rPr>
        <w:t>一、报价函</w:t>
      </w:r>
      <w:bookmarkEnd w:id="216"/>
      <w:bookmarkEnd w:id="217"/>
      <w:bookmarkEnd w:id="218"/>
      <w:bookmarkEnd w:id="219"/>
      <w:bookmarkEnd w:id="220"/>
      <w:bookmarkEnd w:id="221"/>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合同包询比文件的全部内容(含补遗书第__号至第__号)，愿意以人民币(大写)</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)的总报价，服务期</w:t>
      </w:r>
      <w:r>
        <w:rPr>
          <w:rFonts w:ascii="Times New Roman" w:hAnsi="Times New Roman" w:cs="Times New Roman"/>
          <w:sz w:val="24"/>
          <w:u w:val="single"/>
        </w:rPr>
        <w:t xml:space="preserve">           </w:t>
      </w:r>
      <w:r>
        <w:rPr>
          <w:rFonts w:ascii="Times New Roman" w:hAnsi="Times New Roman" w:cs="Times New Roman"/>
          <w:sz w:val="24"/>
        </w:rPr>
        <w:t>，按合同约定实施和完成相关服务，质量目标达到</w:t>
      </w:r>
      <w:r>
        <w:rPr>
          <w:rFonts w:ascii="Times New Roman" w:hAnsi="Times New Roman" w:cs="Times New Roman"/>
          <w:sz w:val="24"/>
          <w:u w:val="single"/>
        </w:rPr>
        <w:t xml:space="preserve">     </w:t>
      </w:r>
      <w:r>
        <w:rPr>
          <w:rFonts w:ascii="Times New Roman" w:hAnsi="Times New Roman" w:cs="Times New Roman"/>
          <w:sz w:val="24"/>
        </w:rPr>
        <w:t>，安全目标达到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3．随同本报价函提交响应保证金一份，金额为人民币(大写)</w:t>
      </w:r>
      <w:r>
        <w:rPr>
          <w:rFonts w:ascii="Times New Roman" w:hAnsi="Times New Roman" w:cs="Times New Roman"/>
          <w:sz w:val="24"/>
          <w:u w:val="single"/>
        </w:rPr>
        <w:t xml:space="preserve">      </w:t>
      </w:r>
      <w:r>
        <w:rPr>
          <w:rFonts w:ascii="Times New Roman" w:hAnsi="Times New Roman" w:cs="Times New Roman"/>
          <w:sz w:val="24"/>
        </w:rPr>
        <w:t>元(¥</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4．如我方成交：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5．我方在此声明，所递交的响应文件及有关资料内容完整、真实和准确。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6．在合同协议书正式签署生效之前，本报价函连同你方的成交通知书将构成我们双方之间共同遵守的文件，对双方具有约束力。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7．我方理解，你方不一定接受任何报价。同时也理解，你方不负担我方的任何报价费用。</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8.____________。</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法定代表人或委托代理人：</w:t>
      </w:r>
      <w:r>
        <w:rPr>
          <w:rFonts w:ascii="Times New Roman" w:hAnsi="Times New Roman" w:cs="Times New Roman"/>
          <w:sz w:val="24"/>
          <w:u w:val="single"/>
        </w:rPr>
        <w:t xml:space="preserve">        </w:t>
      </w:r>
      <w:r>
        <w:rPr>
          <w:rFonts w:ascii="Times New Roman" w:hAnsi="Times New Roman" w:cs="Times New Roman"/>
          <w:sz w:val="24"/>
        </w:rPr>
        <w:t>(签名)</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电子邮箱：</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8"/>
          <w:szCs w:val="28"/>
        </w:rPr>
      </w:pPr>
      <w:bookmarkStart w:id="222" w:name="_Toc32350_WPSOffice_Level1"/>
      <w:bookmarkStart w:id="223" w:name="_Toc14563_WPSOffice_Level1"/>
      <w:bookmarkStart w:id="224" w:name="_Toc8695_WPSOffice_Level1"/>
      <w:bookmarkStart w:id="225" w:name="_Toc10475_WPSOffice_Level1"/>
      <w:bookmarkStart w:id="226" w:name="_Toc18668_WPSOffice_Level1"/>
      <w:bookmarkStart w:id="227" w:name="_Toc16271_WPSOffice_Level1"/>
      <w:r>
        <w:rPr>
          <w:rFonts w:ascii="Times New Roman" w:hAnsi="Times New Roman" w:eastAsia="黑体" w:cs="Times New Roman"/>
          <w:sz w:val="28"/>
          <w:szCs w:val="28"/>
        </w:rPr>
        <w:t>二、法定代表人身份证明及授权委托书</w:t>
      </w:r>
      <w:bookmarkEnd w:id="222"/>
      <w:bookmarkEnd w:id="223"/>
      <w:bookmarkEnd w:id="224"/>
      <w:bookmarkEnd w:id="225"/>
      <w:bookmarkEnd w:id="226"/>
      <w:bookmarkEnd w:id="227"/>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228" w:name="_Toc5153_WPSOffice_Level2"/>
      <w:bookmarkStart w:id="229" w:name="_Toc20803_WPSOffice_Level2"/>
      <w:r>
        <w:rPr>
          <w:rFonts w:ascii="Times New Roman" w:hAnsi="Times New Roman" w:eastAsia="黑体" w:cs="Times New Roman"/>
          <w:bCs/>
          <w:sz w:val="28"/>
          <w:szCs w:val="28"/>
        </w:rPr>
        <w:t>2-1 法定代表人身份证明</w:t>
      </w:r>
      <w:bookmarkEnd w:id="228"/>
      <w:bookmarkEnd w:id="229"/>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230" w:name="_Toc12035_WPSOffice_Level2"/>
      <w:bookmarkStart w:id="231"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230"/>
      <w:bookmarkEnd w:id="231"/>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(签名)</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(签名)</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numPr>
          <w:ilvl w:val="0"/>
          <w:numId w:val="6"/>
        </w:numPr>
        <w:spacing w:line="440" w:lineRule="exact"/>
        <w:jc w:val="center"/>
        <w:rPr>
          <w:rFonts w:ascii="Times New Roman" w:hAnsi="Times New Roman" w:eastAsia="黑体" w:cs="Times New Roman"/>
          <w:sz w:val="28"/>
          <w:szCs w:val="28"/>
        </w:rPr>
      </w:pPr>
      <w:bookmarkStart w:id="232" w:name="_Toc32085_WPSOffice_Level1"/>
      <w:bookmarkStart w:id="233" w:name="_Toc24567_WPSOffice_Level1"/>
      <w:bookmarkStart w:id="234" w:name="_Toc24530_WPSOffice_Level1"/>
      <w:bookmarkStart w:id="235" w:name="_Toc15186_WPSOffice_Level1"/>
      <w:bookmarkStart w:id="236" w:name="_Toc31532_WPSOffice_Level1"/>
      <w:bookmarkStart w:id="237" w:name="_Toc12127_WPSOffice_Level1"/>
      <w:r>
        <w:rPr>
          <w:rFonts w:ascii="Times New Roman" w:hAnsi="Times New Roman" w:eastAsia="黑体" w:cs="Times New Roman"/>
          <w:sz w:val="28"/>
          <w:szCs w:val="28"/>
        </w:rPr>
        <w:t>已标价的</w:t>
      </w:r>
      <w:bookmarkEnd w:id="232"/>
      <w:bookmarkEnd w:id="233"/>
      <w:bookmarkEnd w:id="234"/>
      <w:bookmarkEnd w:id="235"/>
      <w:r>
        <w:rPr>
          <w:rFonts w:ascii="Times New Roman" w:hAnsi="Times New Roman" w:eastAsia="黑体" w:cs="Times New Roman"/>
          <w:sz w:val="28"/>
          <w:szCs w:val="28"/>
        </w:rPr>
        <w:t>报价清单</w:t>
      </w:r>
      <w:bookmarkEnd w:id="236"/>
      <w:bookmarkEnd w:id="237"/>
    </w:p>
    <w:p>
      <w:pPr>
        <w:pStyle w:val="14"/>
      </w:pPr>
    </w:p>
    <w:p>
      <w:pPr>
        <w:pStyle w:val="14"/>
        <w:rPr>
          <w:rFonts w:ascii="Times New Roman" w:hAnsi="Times New Roman" w:cs="Times New Roman"/>
        </w:rPr>
      </w:pPr>
    </w:p>
    <w:p>
      <w:pPr>
        <w:pStyle w:val="14"/>
        <w:rPr>
          <w:rFonts w:ascii="Times New Roman" w:hAnsi="Times New Roman" w:cs="Times New Roman"/>
        </w:rPr>
      </w:pPr>
    </w:p>
    <w:tbl>
      <w:tblPr>
        <w:tblStyle w:val="22"/>
        <w:tblW w:w="9050" w:type="dxa"/>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637"/>
        <w:gridCol w:w="1238"/>
        <w:gridCol w:w="450"/>
        <w:gridCol w:w="512"/>
        <w:gridCol w:w="588"/>
        <w:gridCol w:w="625"/>
        <w:gridCol w:w="2600"/>
        <w:gridCol w:w="1230"/>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楼层</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功能区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装修改造项目及工程量</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单位</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数量</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单价</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小计</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技术要求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备注</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单价(限价）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一、三层</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拆除工程</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一楼原水泥试验室基座拆除</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1、部位；机械切割破除满足现场使用要求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样品室开门洞</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项</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1、部位；机械切割破除满足现场使用要求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一楼集料室内卫生间、室内墙拆除</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1、部位；机械切割破除满足现场使用要求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一楼室外地砖拆除，维修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1、贴10厚釉面砖（墙800*800）。2、瓷砖专用粘结剂粘结白水泥擦缝。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垃圾清运</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车</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1垃圾清理及运输。</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一、三层</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试验室</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部分试验室主线路敷设10平方380v</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1、配线形式:暗配。2、导线型号、材质、规格:10mm2铜芯线（品牌：绿宝、正豪、长江）3、敷设部位或线制:穿管或桥架内敷设。4、包含铜端子压接。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力学室，水泥室，集料室</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一楼室内门修复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项</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1、室内门修复,满足现场使用要求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一楼室消防通道外防火门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7.4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不锈钢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走廊灯线2.5平方线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三根线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进水管塑料管（PP-R、PE管等）水管</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1、安装部位:室内。2、输送介质:冷、热水。3、材质:PPR（品牌：联塑、日丰）。4、型号规格:DN25。5、连接方式:热熔连接。工作内容：管件安装，满足现场使用要求。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一层试验室</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室外110mm直径下水管</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管材材质:U-PVC（品牌：联塑、中联、日丰）管材规格:DN110。 根据现场使用要求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一层试验室</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室外开槽及排水沟修补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1、部位；室外机械切割破除满足现场使用要求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成品消防器材柜</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项</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标准配置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标准配置</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垃圾池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项</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一楼卷帘</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1、类型：卷帘、全遮光带LOGO</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含LOGO</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一楼纱窗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墙顶面基层处理</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1200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1、成品腻子膏批刮二遍，干燥后带灯打磨，墙面平整清洁，边角顺直；</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2、无尘操作 防霉防潮 绿色环保。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1、披、刮腻子粉一遍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墙顶面油漆</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2800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1、油漆品种、刷漆遍数无添加儿童漆墙面漆，抗菌耐擦；滚涂底漆一遍，面漆2遍，漆面无明显凹凸感、刷纹和流坠，无漏刷、泛色。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1、滚刷两遍面漆。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下水管开孔及排风扇开孔</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机械开孔：¢10-150 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进水/出水，3个排风扇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灯</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1、名称:LED。</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2、安装形式:吸顶安装。工作内容：安装，满足现场使用要求。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（根据现场数量）</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水泥室</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玻璃隔断</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1、85型25mm厚铝合金型材+8mm钢化玻璃、配套压扣条。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按照2m隔</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玻璃门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樘</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1、门类型：铝合金玻璃门。2、门洞尺寸：按照现场使用要求3、包含配套五金配件、门锁。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石膏板隔墙</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7.4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1、隔墙形式：石膏板2400mm×1200mm×12mm；</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2、龙骨类型、材料种类、规格、中距:U型轻钢龙骨，主龙骨38×20×1.2</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3、面层材料品种、规格、品牌、颜色:石膏板；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三防板吊顶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7.4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1、部位∶室内。2、龙骨类型∶轻钢龙骨。3、面层∶矿棉板，满足现场使用要求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含灯线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三相4平方电排线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铜芯线，五根线，三根火线，一根零线，一根地线含4平方柜机电线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一机一闸</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设备混凝土基座</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混凝土强度等级：C30 （厚150）模板支护、混凝土浇筑、捣实、抹平、养护，满足现场使用要求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跳桌基座尺寸：400mm×400mm，高690mm；振实台基座尺寸：高度400mm，700*1450(新设备)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三角阀</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1、名称:不锈钢三角阀，陶瓷芯（品牌：九牧、欧立信、潜水艇）。2、材质:不锈钢。3、型号:DN20。工作内容：安装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水泥混凝土室</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一机一闸</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含灯线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三相4平方电排线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铜芯线，五根线，三根火线，一根零线，一根地线含4平方柜机电线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混凝土基座</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混凝土强度等级：C30 （厚150）模板支护、混凝土浇筑、捣实、抹平、养护，满足现场使用要求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砼振动台尺寸1.5m×1.5m，高约0.18m</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三角阀</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1、名称:不锈钢三角阀，陶瓷芯（品牌：九牧、欧立信、潜水艇）。2、材质:不锈钢。3、型号:DN20。工作内容：安装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三毫米钢板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名称:地面地砖防护使用钢板（材质Q235 0.5-3.0mm）工作内容：安装满足现场使用要求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二级沉淀池、预制盖板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项</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砖砌1000*1000*500mm预制盖板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室外沉淀池1000×1000×500mm</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砼室地面围堰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混凝土强度等级∶ C30模板支护、混凝土浇筑、捣实、养护，满足现场使用要求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样品架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1、名称；不锈钢材料制作，宽度1.5米，每层高度30cm，深度为60cm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不锈钢材料制作，宽1.5米，每层高度50cm左右，深度为60cm左右，总体高度在1.5~1.8m之间</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标养室</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PVC防水吊顶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57</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1、部位∶室内。2、龙骨类型∶轻钢龙骨。3、PVC面层。4、满足现场使用要求。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75mm岩棉夹心板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1、阻燃敷设岩棉夹芯板7.5mm，防火等级A级。</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阻燃敷设岩棉夹芯板7.5mm，防火等级A级。</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钛镁铝合金门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樘</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1、85型25mm厚铝合金型材+8mm钢化玻璃、配套压扣条。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1、尺寸：900mm*2100m；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2、材质: 铝合金门</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灯带</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70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名称LED软线灯带品牌：鸿雁、佛山照明、欧普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成套配电箱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开槽及排水沟修补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1、部位；室内机械切割破除满足现场使用要求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5路灯线合并总开关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三相4平方电排线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铜芯线，五根线，三根火线，一根零线，一根地线含4平方柜机电线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改直径75mm下水管</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管材材质:U-PVC（品牌：联塑、中联、日丰）管材规格:DN75。 根据现场使用要求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防滑垫</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1、名称；养护室地垫PVC材质满足现场使用要求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养护架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1、名称；不锈钢材料制作，宽度1.5米，每层高度30cm，深度为60cm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不锈钢养护水箱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1、名称；不锈钢养护水箱2、规格:长2米、宽0.8米、高0.4米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长2米、宽0.8米、高0.4米</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力学室</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一机一闸</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铜芯线，三根线，一根火线，一根零线，一根地线,含灯线(两根线，一根火线，一根零线)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三相4平方电排线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铜芯线，五根线，三根火线，一根零线，一根地线含4平方柜机电线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双开门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樘</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1、尺寸：1500mm×2100m；</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2、材质: 木门。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1、尺寸：1500mm×2100m；</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2、材质: 木门。</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混凝土基座</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混凝土强度等级：C30 （厚150）模板支护、混凝土浇筑、捣实、抹平、养护，满足现场使用要求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100KN万能试验机基座约（2.4*1.3*0.18）m，300KN万能试验机基座约（2.3*1.3*0.18）m，1000KN万能试验机基座约（2.2*1.3*0.18）m，压力机基座约（1.7*1.4*0.18）m，   1台弯曲机（1.4*1.4*0.18）m</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样品架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1、名称；不锈钢材料制作，宽度1.5米，每层高度30cm，深度为60cm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现场检测室</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2.5平方两相电排线修复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含灯线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样品架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1、名称；不锈钢材料制作，宽度1.5米，每层高度30cm，深度为60cm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土工室</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含灯线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三相4平方电排线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铜芯线，五根线，三根火线，一根零线，一根地线含4平方柜机电线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混凝土基座</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混凝土强度等级：C30 （厚150）模板支护、混凝土浇筑、捣实、抹平、养护，满足现场使用要求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击实仪、路强仪、脱模机均（0.76*0.76*0.18）m，高温炉（0.6*0.6*0.6）m</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一机一闸</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三角阀</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1、名称:不锈钢三角阀，陶瓷芯（品牌：九牧、欧立信、潜水艇）。2、材质:不锈钢。3、型号:DN20。工作内容：安装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样品架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1、名称；不锈钢材料制作，宽度1.5米，每层高度30cm，深度为60cm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集料室</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含灯线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三相4平方电排线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设备混凝土基座</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混凝土强度等级：C30 （厚150）模板支护、混凝土浇筑、捣实、抹平、养护，满足现场使用要求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振筛机（0.8*0.8*0.18）m，洛杉矶磨耗仪（1.5*1.0*0.18）m</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三角阀</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1、名称:不锈钢三角阀，陶瓷芯（品牌：九牧、欧立信、潜水艇）。2、材质:不锈钢。3、型号:DN20。工作内容：安装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一机一闸</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样品室</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含灯线,空调电线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一扇木门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樘</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1、尺寸：900mm×2100m；</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2、材质: 木门。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样品架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1、名称；不锈钢材料制作，宽度1.5米，每层高度30cm，深度为60cm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化学分析室</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排气扇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1、名称；换排气扇。规格:600*600。吸顶安装。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含灯线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三相4平方电排线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铜芯线，五根线，三根火线，一根零线，一根地线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三角阀</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1、名称:不锈钢三角阀，陶瓷芯（品牌：九牧、欧立信、潜水艇）。2、材质:不锈钢。3、型号:DN20。工作内容：安装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不锈钢化学室废物收纳箱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长1米、宽0.5米、高0.5米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长1米、宽0.5米、高0.5米</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沥青室</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一机一闸</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含灯线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三相4平方电排线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铜芯线，五根线，三根火线，一根零线，一根地线含4平方柜机电线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排气扇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1、名称；换排气扇。规格:600*600。吸顶安装。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三角阀</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1、名称:不锈钢三角阀，陶瓷芯（品牌：九牧、欧立信、潜水艇）。2、材质:不锈钢。3、型号:DN20。工作内容：安装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沥青混合料室</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一机一闸</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击实仪、搅拌机、烘箱、车辙成型和试验、燃烧炉</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设备混凝土基座</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混凝土强度等级：C30 （厚150）模板支护、混凝土浇筑、捣实、抹平、养护，满足现场使用要求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击实仪（0.8*0.8*0.18）m</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三相4平方电排线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铜芯线，五根线，三根火线，一根零线，一根地线含4平方柜调电线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排气扇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1、名称；换排气扇。规格:600*600。吸顶安装。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三角阀</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1、名称:不锈钢三角阀，陶瓷芯（品牌：九牧、欧立信、潜水艇）。2、材质:不锈钢。3、型号:DN20。工作内容：安装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三楼</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三楼办公室生活休息区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墙顶面基层处理</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1800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1、成品腻子膏批刮二遍，干燥后带灯打磨，墙面平整清洁，边角顺直；</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2、无尘操作 防霉防潮 绿色环保。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1、披、刮腻子粉一遍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墙顶面油漆</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3200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1、油漆品种、刷漆遍数无添加儿童漆墙面漆，抗菌耐擦；滚涂底漆一遍，面漆2遍，漆面无明显凹凸感、刷纹和流坠，无漏刷、泛色。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1、滚刷两遍面漆。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三楼室内门修复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项</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1、室内门修复,满足现场使用要求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2.5平方两相电排线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办公插座</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4平方电排线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70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办公插座主线（两路线）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明线盒</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厨房</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2.5平方两相电排线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2、导线型号、材质、规格:2.5mm2铜芯线（品牌：绿宝、正豪、长江）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4平方电排线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明线槽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插座二三孔、四孔、开关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进水管塑料管（PP-R、PE管等）水管</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1、安装部位:室内。2、输送介质:冷、热水。3、材质:PPR（品牌：联塑、日丰）。4、型号规格:DN25。5、连接方式:热熔连接。工作内容：管件安装，满足现场使用要求。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改直径110mm下水</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管材材质:U-PVC（品牌：联塑、中联、日丰）管材规格:DN110。 根据现场使用要求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三角阀</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1、名称:不锈钢三角阀，陶瓷芯（品牌：九牧、欧立信、潜水艇）。2、材质:不锈钢。3、型号:DN20。工作内容：安装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开孔</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机械开孔：¢10-150 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不锈钢橱柜</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成品定制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不锈钢双风油烟机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成品定制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油烟机排烟管道</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往侧面通风布管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样品架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1、名称；不锈钢材料制作，宽度1.5米，每层高度30cm，深度为60cm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三楼</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卫生间、淋浴间</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成套配电箱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1、含箱内元器件（正泰、ABB、德力西）。工作内容∶1、箱体安装。2、箱内元器件购、安，满足现场使用要求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4平方电排线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1、配线形式:暗配。</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2、导线型号、材质、规格:4mm2铜芯线（品牌：绿宝、正豪、长江）</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3、敷设部位或线制:穿管或桥架内敷设。</w:t>
            </w:r>
            <w:r>
              <w:rPr>
                <w:rFonts w:hint="eastAsia" w:ascii="宋体" w:hAnsi="宋体" w:eastAsia="宋体" w:cs="宋体"/>
                <w:i w:val="0"/>
                <w:iCs w:val="0"/>
                <w:color w:val="2F2B20"/>
                <w:kern w:val="0"/>
                <w:sz w:val="16"/>
                <w:szCs w:val="16"/>
                <w:u w:val="none"/>
                <w:lang w:val="en-US" w:eastAsia="zh-CN" w:bidi="ar"/>
              </w:rPr>
              <w:br w:type="textWrapping"/>
            </w:r>
            <w:r>
              <w:rPr>
                <w:rFonts w:hint="eastAsia" w:ascii="宋体" w:hAnsi="宋体" w:eastAsia="宋体" w:cs="宋体"/>
                <w:i w:val="0"/>
                <w:iCs w:val="0"/>
                <w:color w:val="2F2B20"/>
                <w:kern w:val="0"/>
                <w:sz w:val="16"/>
                <w:szCs w:val="16"/>
                <w:u w:val="none"/>
                <w:lang w:val="en-US" w:eastAsia="zh-CN" w:bidi="ar"/>
              </w:rPr>
              <w:t>4、包含铜端子压接。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供3台热水器（3路线）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明线槽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1、名称:电气配管。2、材质:PC30（国标，满足使用要求）。3、配置形式及部位:明装。工作内容：安装、敷设，满足现场使用要求。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供3台热水器（3路线）</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明线盒</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1、名称:明线盒2、规格:86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插座二三孔、四孔、开关</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1、名称:控制单开、双开、三开（安全型）2、规格:250V  5A-10A（品牌：鸿雁、正泰、西门子）3、单相五孔插座（安全型）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热水器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1、类型；电加热、节能型、80升。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浴霸</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三楼卷帘</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1、类型：卷帘、全遮光带LOGO</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含LOGO</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三楼纱窗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三楼卧室灯具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吸顶灯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开孔</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机械开孔：¢10-150 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成品淋浴房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3</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满足现场使用要求。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2F2B20"/>
                <w:sz w:val="16"/>
                <w:szCs w:val="16"/>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资料室</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样品架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1、名称；不锈钢材料制作，宽度1.5米，每层高度30cm，深度为60cm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一楼</w:t>
            </w:r>
          </w:p>
        </w:tc>
        <w:tc>
          <w:tcPr>
            <w:tcW w:w="6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大厅</w:t>
            </w:r>
          </w:p>
        </w:tc>
        <w:tc>
          <w:tcPr>
            <w:tcW w:w="12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样品架</w:t>
            </w:r>
          </w:p>
        </w:tc>
        <w:tc>
          <w:tcPr>
            <w:tcW w:w="4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个</w:t>
            </w:r>
          </w:p>
        </w:tc>
        <w:tc>
          <w:tcPr>
            <w:tcW w:w="5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2</w:t>
            </w:r>
          </w:p>
        </w:tc>
        <w:tc>
          <w:tcPr>
            <w:tcW w:w="58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62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2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1、名称；不锈钢材料制作，宽度1.5米，每层高度30cm，深度为60cm</w:t>
            </w:r>
          </w:p>
        </w:tc>
        <w:tc>
          <w:tcPr>
            <w:tcW w:w="123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F2B20"/>
                <w:sz w:val="16"/>
                <w:szCs w:val="16"/>
                <w:u w:val="none"/>
              </w:rPr>
            </w:pPr>
            <w:r>
              <w:rPr>
                <w:rFonts w:hint="eastAsia" w:ascii="宋体" w:hAnsi="宋体" w:eastAsia="宋体" w:cs="宋体"/>
                <w:i w:val="0"/>
                <w:iCs w:val="0"/>
                <w:color w:val="2F2B20"/>
                <w:kern w:val="0"/>
                <w:sz w:val="16"/>
                <w:szCs w:val="16"/>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343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装修合计</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4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343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税金9%</w:t>
            </w:r>
          </w:p>
        </w:tc>
        <w:tc>
          <w:tcPr>
            <w:tcW w:w="58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2F2B20"/>
                <w:sz w:val="16"/>
                <w:szCs w:val="16"/>
                <w:u w:val="none"/>
              </w:rPr>
            </w:pPr>
          </w:p>
        </w:tc>
        <w:tc>
          <w:tcPr>
            <w:tcW w:w="62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2F2B20"/>
                <w:sz w:val="16"/>
                <w:szCs w:val="16"/>
                <w:u w:val="none"/>
              </w:rPr>
            </w:pPr>
          </w:p>
        </w:tc>
        <w:tc>
          <w:tcPr>
            <w:tcW w:w="44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343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装修总计</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F2B20"/>
                <w:sz w:val="16"/>
                <w:szCs w:val="16"/>
                <w:u w:val="none"/>
              </w:rPr>
            </w:pPr>
          </w:p>
        </w:tc>
        <w:tc>
          <w:tcPr>
            <w:tcW w:w="44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0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2F2B20"/>
                <w:sz w:val="16"/>
                <w:szCs w:val="16"/>
                <w:u w:val="none"/>
              </w:rPr>
            </w:pPr>
            <w:r>
              <w:rPr>
                <w:rFonts w:hint="eastAsia" w:ascii="宋体" w:hAnsi="宋体" w:eastAsia="宋体" w:cs="宋体"/>
                <w:b/>
                <w:bCs/>
                <w:i w:val="0"/>
                <w:iCs w:val="0"/>
                <w:color w:val="2F2B20"/>
                <w:kern w:val="0"/>
                <w:sz w:val="16"/>
                <w:szCs w:val="16"/>
                <w:u w:val="none"/>
                <w:lang w:val="en-US" w:eastAsia="zh-CN" w:bidi="ar"/>
              </w:rPr>
              <w:t xml:space="preserve">备注：                                                                                                                             1、电线量为布设完成量，2相电按2线布设、3相电按4线布设。                                                                                                                                   </w:t>
            </w:r>
            <w:r>
              <w:rPr>
                <w:rFonts w:hint="eastAsia" w:ascii="宋体" w:hAnsi="宋体" w:eastAsia="宋体" w:cs="宋体"/>
                <w:b/>
                <w:bCs/>
                <w:i w:val="0"/>
                <w:iCs w:val="0"/>
                <w:color w:val="2F2B20"/>
                <w:kern w:val="0"/>
                <w:sz w:val="16"/>
                <w:szCs w:val="16"/>
                <w:u w:val="none"/>
                <w:lang w:val="en-US" w:eastAsia="zh-CN" w:bidi="ar"/>
              </w:rPr>
              <w:br w:type="textWrapping"/>
            </w:r>
            <w:r>
              <w:rPr>
                <w:rFonts w:hint="eastAsia" w:ascii="宋体" w:hAnsi="宋体" w:eastAsia="宋体" w:cs="宋体"/>
                <w:b/>
                <w:bCs/>
                <w:i w:val="0"/>
                <w:iCs w:val="0"/>
                <w:color w:val="2F2B20"/>
                <w:kern w:val="0"/>
                <w:sz w:val="16"/>
                <w:szCs w:val="16"/>
                <w:u w:val="none"/>
                <w:lang w:val="en-US" w:eastAsia="zh-CN" w:bidi="ar"/>
              </w:rPr>
              <w:t>2、各项工程内容包括购置、安装、接通并能使用。</w:t>
            </w:r>
            <w:r>
              <w:rPr>
                <w:rFonts w:hint="eastAsia" w:ascii="宋体" w:hAnsi="宋体" w:eastAsia="宋体" w:cs="宋体"/>
                <w:b/>
                <w:bCs/>
                <w:i w:val="0"/>
                <w:iCs w:val="0"/>
                <w:color w:val="2F2B20"/>
                <w:kern w:val="0"/>
                <w:sz w:val="16"/>
                <w:szCs w:val="16"/>
                <w:u w:val="none"/>
                <w:lang w:val="en-US" w:eastAsia="zh-CN" w:bidi="ar"/>
              </w:rPr>
              <w:br w:type="textWrapping"/>
            </w:r>
            <w:r>
              <w:rPr>
                <w:rFonts w:hint="eastAsia" w:ascii="宋体" w:hAnsi="宋体" w:eastAsia="宋体" w:cs="宋体"/>
                <w:b/>
                <w:bCs/>
                <w:i w:val="0"/>
                <w:iCs w:val="0"/>
                <w:color w:val="2F2B20"/>
                <w:kern w:val="0"/>
                <w:sz w:val="16"/>
                <w:szCs w:val="16"/>
                <w:u w:val="none"/>
                <w:lang w:val="en-US" w:eastAsia="zh-CN" w:bidi="ar"/>
              </w:rPr>
              <w:t>3、品牌限定：1.电线：绿宝、正豪、长江/2.开关插座：鸿雁、正泰、西门子/3.LED灯：鸿雁、佛山照明、欧普/4.水管：联塑、日丰、伟星/5.三角阀：九牧、欧立信、潜水艇/6.石膏板：泰山、可耐福、龙牌/7.防水材料：雨虹、朗凯奇、科顺/8.油漆:立邦、多乐士、三棵树/9.热水器:美的、海尔、万家乐。</w:t>
            </w:r>
          </w:p>
        </w:tc>
      </w:tr>
    </w:tbl>
    <w:p>
      <w:pPr>
        <w:spacing w:line="440" w:lineRule="exact"/>
        <w:rPr>
          <w:rFonts w:ascii="Times New Roman" w:hAnsi="Times New Roman" w:eastAsia="黑体" w:cs="Times New Roman"/>
          <w:sz w:val="24"/>
        </w:rPr>
        <w:sectPr>
          <w:footnotePr>
            <w:numFmt w:val="decimalEnclosedCircleChinese"/>
          </w:footnotePr>
          <w:pgSz w:w="11906" w:h="16838"/>
          <w:pgMar w:top="1440" w:right="1797" w:bottom="1440" w:left="1797" w:header="851" w:footer="992" w:gutter="0"/>
          <w:cols w:space="720" w:num="1"/>
          <w:docGrid w:type="linesAndChars" w:linePitch="312" w:charSpace="0"/>
        </w:sectPr>
      </w:pPr>
    </w:p>
    <w:p>
      <w:pPr>
        <w:topLinePunct/>
        <w:spacing w:line="440" w:lineRule="exact"/>
        <w:jc w:val="center"/>
        <w:rPr>
          <w:rFonts w:ascii="Times New Roman" w:hAnsi="Times New Roman" w:eastAsia="黑体" w:cs="Times New Roman"/>
          <w:sz w:val="28"/>
          <w:szCs w:val="28"/>
        </w:rPr>
      </w:pPr>
      <w:bookmarkStart w:id="238" w:name="_Toc23545_WPSOffice_Level1"/>
      <w:bookmarkStart w:id="239" w:name="_Toc31445_WPSOffice_Level1"/>
      <w:bookmarkStart w:id="240" w:name="_Toc26477_WPSOffice_Level1"/>
      <w:bookmarkStart w:id="241" w:name="_Toc5978_WPSOffice_Level1"/>
      <w:bookmarkStart w:id="242" w:name="_Toc7738_WPSOffice_Level1"/>
      <w:bookmarkStart w:id="243" w:name="_Toc10436_WPSOffice_Level1"/>
      <w:r>
        <w:rPr>
          <w:rFonts w:ascii="Times New Roman" w:hAnsi="Times New Roman" w:eastAsia="黑体" w:cs="Times New Roman"/>
          <w:sz w:val="28"/>
          <w:szCs w:val="28"/>
        </w:rPr>
        <w:t>四、</w:t>
      </w:r>
      <w:bookmarkStart w:id="244" w:name="_Toc27600_WPSOffice_Level2"/>
      <w:bookmarkStart w:id="245" w:name="_Toc2807_WPSOffice_Level2"/>
      <w:r>
        <w:rPr>
          <w:rFonts w:ascii="Times New Roman" w:hAnsi="Times New Roman" w:eastAsia="黑体" w:cs="Times New Roman"/>
          <w:sz w:val="28"/>
          <w:szCs w:val="28"/>
        </w:rPr>
        <w:t>供应商基本情况</w:t>
      </w:r>
      <w:bookmarkEnd w:id="238"/>
      <w:bookmarkEnd w:id="239"/>
      <w:bookmarkEnd w:id="240"/>
      <w:bookmarkEnd w:id="241"/>
      <w:bookmarkEnd w:id="242"/>
      <w:bookmarkEnd w:id="243"/>
      <w:bookmarkEnd w:id="244"/>
      <w:bookmarkEnd w:id="245"/>
    </w:p>
    <w:p>
      <w:pPr>
        <w:topLinePunct/>
        <w:spacing w:line="440" w:lineRule="exact"/>
        <w:jc w:val="center"/>
        <w:rPr>
          <w:rFonts w:ascii="Times New Roman" w:hAnsi="Times New Roman" w:cs="Times New Roman"/>
          <w:sz w:val="23"/>
          <w:szCs w:val="23"/>
        </w:rPr>
      </w:pPr>
    </w:p>
    <w:tbl>
      <w:tblPr>
        <w:tblStyle w:val="2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在本表后应附企业法人营业执照、资质证书（如有）及资格审查要求的其他证件复印件。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10"/>
        <w:spacing w:line="240" w:lineRule="atLeast"/>
        <w:ind w:left="560" w:leftChars="0" w:right="-512" w:rightChars="-244" w:hanging="560" w:hangingChars="200"/>
        <w:jc w:val="center"/>
        <w:rPr>
          <w:rFonts w:ascii="Times New Roman" w:hAnsi="Times New Roman" w:cs="Times New Roman"/>
          <w:sz w:val="28"/>
          <w:szCs w:val="28"/>
        </w:rPr>
      </w:pPr>
      <w:bookmarkStart w:id="246" w:name="_Toc5072_WPSOffice_Level1"/>
      <w:bookmarkStart w:id="247" w:name="_Toc1102_WPSOffice_Level1"/>
      <w:bookmarkStart w:id="248" w:name="_Toc18547_WPSOffice_Level1"/>
      <w:bookmarkStart w:id="249" w:name="_Toc20943_WPSOffice_Level1"/>
      <w:bookmarkStart w:id="250" w:name="_Toc19004_WPSOffice_Level1"/>
      <w:bookmarkStart w:id="251" w:name="_Toc3772_WPSOffice_Level1"/>
      <w:r>
        <w:rPr>
          <w:rFonts w:ascii="Times New Roman" w:hAnsi="Times New Roman" w:eastAsia="黑体" w:cs="Times New Roman"/>
          <w:sz w:val="28"/>
          <w:szCs w:val="28"/>
        </w:rPr>
        <w:t>五、近年类似业绩情况</w:t>
      </w:r>
      <w:bookmarkEnd w:id="246"/>
      <w:bookmarkEnd w:id="247"/>
      <w:bookmarkEnd w:id="248"/>
      <w:bookmarkEnd w:id="249"/>
      <w:bookmarkEnd w:id="250"/>
      <w:bookmarkEnd w:id="251"/>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项目所在地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业主名称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业主地址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业主电话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开工日期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完成日期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承担的工作</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项目负责人</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1、每张表格只填写一个项目，并标明序号。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2、业绩证明材料要求：________________________。</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ascii="Times New Roman" w:hAnsi="Times New Roman" w:eastAsia="黑体" w:cs="Times New Roman"/>
          <w:szCs w:val="21"/>
        </w:rPr>
        <w:t>3、如近年来，供应商法人机构发生合法变更或重组或法人名称变更时，应提供相关部门的合法批件或其他相关证明材料来证明其所附业绩的继承性。</w:t>
      </w:r>
    </w:p>
    <w:p>
      <w:pPr>
        <w:pStyle w:val="2"/>
        <w:rPr>
          <w:rFonts w:ascii="Times New Roman" w:hAnsi="Times New Roman" w:cs="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widowControl/>
        <w:autoSpaceDE w:val="0"/>
        <w:autoSpaceDN w:val="0"/>
        <w:spacing w:line="360" w:lineRule="atLeast"/>
        <w:ind w:left="180"/>
        <w:jc w:val="center"/>
        <w:textAlignment w:val="bottom"/>
        <w:rPr>
          <w:rFonts w:ascii="Times New Roman" w:hAnsi="Times New Roman" w:eastAsia="黑体" w:cs="Times New Roman"/>
          <w:sz w:val="28"/>
          <w:szCs w:val="28"/>
        </w:rPr>
      </w:pPr>
      <w:bookmarkStart w:id="252" w:name="_Toc29313_WPSOffice_Level1"/>
      <w:bookmarkStart w:id="253" w:name="_Toc24001_WPSOffice_Level1"/>
      <w:bookmarkStart w:id="254" w:name="_Toc8166_WPSOffice_Level1"/>
      <w:bookmarkStart w:id="255" w:name="_Toc16156_WPSOffice_Level1"/>
      <w:bookmarkStart w:id="256" w:name="_Toc18931_WPSOffice_Level1"/>
      <w:bookmarkStart w:id="257" w:name="_Toc4739_WPSOffice_Level1"/>
      <w:r>
        <w:rPr>
          <w:rFonts w:ascii="Times New Roman" w:hAnsi="Times New Roman" w:eastAsia="黑体" w:cs="Times New Roman"/>
          <w:sz w:val="28"/>
          <w:szCs w:val="28"/>
        </w:rPr>
        <w:t>六、拟委任的主要人</w:t>
      </w:r>
      <w:bookmarkEnd w:id="252"/>
      <w:r>
        <w:rPr>
          <w:rFonts w:ascii="Times New Roman" w:hAnsi="Times New Roman" w:eastAsia="黑体" w:cs="Times New Roman"/>
          <w:sz w:val="28"/>
          <w:szCs w:val="28"/>
        </w:rPr>
        <w:t>员</w:t>
      </w:r>
      <w:bookmarkEnd w:id="253"/>
      <w:bookmarkEnd w:id="254"/>
      <w:bookmarkEnd w:id="255"/>
      <w:bookmarkEnd w:id="256"/>
      <w:bookmarkEnd w:id="257"/>
    </w:p>
    <w:p>
      <w:pPr>
        <w:pStyle w:val="2"/>
        <w:widowControl/>
        <w:autoSpaceDE w:val="0"/>
        <w:autoSpaceDN w:val="0"/>
        <w:spacing w:line="360" w:lineRule="atLeast"/>
        <w:ind w:left="180"/>
        <w:jc w:val="center"/>
        <w:textAlignment w:val="bottom"/>
        <w:rPr>
          <w:rFonts w:ascii="Times New Roman" w:hAnsi="Times New Roman" w:eastAsia="黑体" w:cs="Times New Roman"/>
          <w:sz w:val="28"/>
          <w:szCs w:val="28"/>
        </w:rPr>
      </w:pPr>
      <w:bookmarkStart w:id="258" w:name="_Toc6185_WPSOffice_Level2"/>
      <w:bookmarkStart w:id="259" w:name="_Toc24686_WPSOffice_Level2"/>
      <w:r>
        <w:rPr>
          <w:rFonts w:ascii="Times New Roman" w:hAnsi="Times New Roman" w:eastAsia="黑体" w:cs="Times New Roman"/>
          <w:sz w:val="28"/>
          <w:szCs w:val="28"/>
        </w:rPr>
        <w:t>拟委任的主要人员资历表</w:t>
      </w:r>
      <w:bookmarkEnd w:id="258"/>
      <w:bookmarkEnd w:id="259"/>
    </w:p>
    <w:tbl>
      <w:tblPr>
        <w:tblStyle w:val="22"/>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3"/>
        <w:gridCol w:w="48"/>
        <w:gridCol w:w="1392"/>
        <w:gridCol w:w="1016"/>
        <w:gridCol w:w="1322"/>
        <w:gridCol w:w="323"/>
        <w:gridCol w:w="1478"/>
        <w:gridCol w:w="36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2" w:hRule="atLeast"/>
        </w:trPr>
        <w:tc>
          <w:tcPr>
            <w:tcW w:w="1183"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姓    名</w:t>
            </w:r>
          </w:p>
        </w:tc>
        <w:tc>
          <w:tcPr>
            <w:tcW w:w="1440"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016"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年    龄</w:t>
            </w:r>
          </w:p>
        </w:tc>
        <w:tc>
          <w:tcPr>
            <w:tcW w:w="1322"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0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专    业</w:t>
            </w:r>
          </w:p>
        </w:tc>
        <w:tc>
          <w:tcPr>
            <w:tcW w:w="1598"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6" w:hRule="atLeast"/>
        </w:trPr>
        <w:tc>
          <w:tcPr>
            <w:tcW w:w="1183"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职    称</w:t>
            </w:r>
          </w:p>
        </w:tc>
        <w:tc>
          <w:tcPr>
            <w:tcW w:w="1440"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016"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职    务</w:t>
            </w:r>
          </w:p>
        </w:tc>
        <w:tc>
          <w:tcPr>
            <w:tcW w:w="1322"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0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拟在本项目</w:t>
            </w:r>
          </w:p>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担任职务</w:t>
            </w:r>
          </w:p>
        </w:tc>
        <w:tc>
          <w:tcPr>
            <w:tcW w:w="1598"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8360" w:type="dxa"/>
            <w:gridSpan w:val="9"/>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5" w:hRule="atLeast"/>
        </w:trPr>
        <w:tc>
          <w:tcPr>
            <w:tcW w:w="123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__年~__年</w:t>
            </w:r>
          </w:p>
        </w:tc>
        <w:tc>
          <w:tcPr>
            <w:tcW w:w="4053" w:type="dxa"/>
            <w:gridSpan w:val="4"/>
            <w:vAlign w:val="center"/>
          </w:tcPr>
          <w:p>
            <w:pPr>
              <w:pStyle w:val="33"/>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参加过的类似项目名称</w:t>
            </w:r>
          </w:p>
        </w:tc>
        <w:tc>
          <w:tcPr>
            <w:tcW w:w="1847" w:type="dxa"/>
            <w:gridSpan w:val="2"/>
            <w:vAlign w:val="center"/>
          </w:tcPr>
          <w:p>
            <w:pPr>
              <w:pStyle w:val="33"/>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担任何职</w:t>
            </w:r>
          </w:p>
        </w:tc>
        <w:tc>
          <w:tcPr>
            <w:tcW w:w="1229"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8" w:hRule="atLeast"/>
        </w:trPr>
        <w:tc>
          <w:tcPr>
            <w:tcW w:w="123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pPr>
              <w:widowControl/>
              <w:autoSpaceDE w:val="0"/>
              <w:autoSpaceDN w:val="0"/>
              <w:spacing w:before="40" w:after="40" w:line="280" w:lineRule="atLeast"/>
              <w:textAlignment w:val="bottom"/>
              <w:rPr>
                <w:rFonts w:ascii="Times New Roman" w:hAnsi="Times New Roman" w:cs="Times New Roman"/>
                <w:szCs w:val="21"/>
              </w:rPr>
            </w:pPr>
          </w:p>
        </w:tc>
      </w:tr>
    </w:tbl>
    <w:p>
      <w:pPr>
        <w:pStyle w:val="10"/>
        <w:spacing w:line="240" w:lineRule="atLeast"/>
        <w:ind w:left="0" w:leftChars="0"/>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1、一个人员对应填写一张本资历表。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2、在本表后应附有其有效的身份证、响应文件递交截止时间前一年内连续三个月在供应商本单位的社保缴费记录、____________________（其他证明材料）的复印件。所有证件的扫描件均应清晰可辨，否则，将被认为证书无效。</w:t>
      </w:r>
    </w:p>
    <w:p>
      <w:pPr>
        <w:pStyle w:val="10"/>
        <w:spacing w:after="0" w:line="240" w:lineRule="atLeast"/>
        <w:ind w:left="630" w:leftChars="100" w:hanging="420" w:hangingChars="200"/>
        <w:rPr>
          <w:rFonts w:ascii="Times New Roman" w:hAnsi="Times New Roman" w:eastAsia="黑体" w:cs="Times New Roman"/>
          <w:bCs/>
          <w:kern w:val="0"/>
          <w:szCs w:val="21"/>
        </w:rPr>
      </w:pPr>
    </w:p>
    <w:p>
      <w:pPr>
        <w:pStyle w:val="10"/>
        <w:spacing w:after="0" w:line="240" w:lineRule="atLeast"/>
        <w:ind w:left="630" w:leftChars="100" w:hanging="420" w:hangingChars="200"/>
        <w:rPr>
          <w:rFonts w:ascii="Times New Roman" w:hAnsi="Times New Roman" w:cs="Times New Roman"/>
          <w:bCs/>
          <w:kern w:val="0"/>
          <w:sz w:val="20"/>
          <w:szCs w:val="20"/>
        </w:rPr>
      </w:pPr>
      <w:r>
        <w:rPr>
          <w:rFonts w:ascii="Times New Roman" w:hAnsi="Times New Roman" w:eastAsia="黑体" w:cs="Times New Roman"/>
          <w:bCs/>
          <w:kern w:val="0"/>
          <w:szCs w:val="21"/>
        </w:rPr>
        <w:br w:type="page"/>
      </w:r>
    </w:p>
    <w:p>
      <w:pPr>
        <w:tabs>
          <w:tab w:val="left" w:pos="3060"/>
        </w:tabs>
        <w:topLinePunct/>
        <w:spacing w:line="440" w:lineRule="exact"/>
        <w:jc w:val="center"/>
        <w:rPr>
          <w:rFonts w:ascii="Times New Roman" w:hAnsi="Times New Roman" w:eastAsia="黑体"/>
          <w:sz w:val="28"/>
          <w:szCs w:val="28"/>
        </w:rPr>
      </w:pPr>
      <w:r>
        <w:rPr>
          <w:rFonts w:hint="eastAsia" w:ascii="Times New Roman" w:hAnsi="Times New Roman" w:eastAsia="黑体"/>
          <w:sz w:val="28"/>
          <w:szCs w:val="28"/>
        </w:rPr>
        <w:t>七</w:t>
      </w:r>
      <w:r>
        <w:rPr>
          <w:rFonts w:ascii="Times New Roman" w:hAnsi="Times New Roman" w:eastAsia="黑体"/>
          <w:sz w:val="28"/>
          <w:szCs w:val="28"/>
        </w:rPr>
        <w:t>、</w:t>
      </w:r>
      <w:r>
        <w:rPr>
          <w:rFonts w:hint="eastAsia" w:ascii="Times New Roman" w:hAnsi="Times New Roman" w:eastAsia="黑体"/>
          <w:sz w:val="28"/>
          <w:szCs w:val="28"/>
        </w:rPr>
        <w:t>信誉情况</w:t>
      </w:r>
    </w:p>
    <w:p>
      <w:pPr>
        <w:pStyle w:val="2"/>
      </w:pPr>
    </w:p>
    <w:tbl>
      <w:tblPr>
        <w:tblStyle w:val="22"/>
        <w:tblW w:w="94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90"/>
        <w:gridCol w:w="43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1" w:hRule="atLeast"/>
          <w:jc w:val="center"/>
        </w:trPr>
        <w:tc>
          <w:tcPr>
            <w:tcW w:w="5090" w:type="dxa"/>
            <w:vAlign w:val="center"/>
          </w:tcPr>
          <w:p>
            <w:pPr>
              <w:topLinePunct/>
              <w:jc w:val="center"/>
              <w:rPr>
                <w:rFonts w:ascii="Times New Roman" w:hAnsi="Times New Roman"/>
                <w:b/>
                <w:bCs/>
                <w:sz w:val="24"/>
              </w:rPr>
            </w:pPr>
            <w:r>
              <w:rPr>
                <w:rFonts w:hint="eastAsia" w:ascii="Times New Roman" w:hAnsi="Times New Roman"/>
                <w:b/>
                <w:bCs/>
                <w:sz w:val="24"/>
              </w:rPr>
              <w:t>项</w:t>
            </w:r>
            <w:r>
              <w:rPr>
                <w:rFonts w:ascii="Times New Roman" w:hAnsi="Times New Roman"/>
                <w:b/>
                <w:bCs/>
                <w:sz w:val="24"/>
              </w:rPr>
              <w:t xml:space="preserve"> </w:t>
            </w:r>
            <w:r>
              <w:rPr>
                <w:rFonts w:hint="eastAsia" w:ascii="Times New Roman" w:hAnsi="Times New Roman"/>
                <w:b/>
                <w:bCs/>
                <w:sz w:val="24"/>
              </w:rPr>
              <w:t>目</w:t>
            </w:r>
          </w:p>
        </w:tc>
        <w:tc>
          <w:tcPr>
            <w:tcW w:w="4348" w:type="dxa"/>
            <w:vAlign w:val="center"/>
          </w:tcPr>
          <w:p>
            <w:pPr>
              <w:topLinePunct/>
              <w:jc w:val="center"/>
              <w:rPr>
                <w:rFonts w:ascii="Times New Roman" w:hAnsi="Times New Roman"/>
                <w:b/>
                <w:bCs/>
                <w:sz w:val="24"/>
              </w:rPr>
            </w:pPr>
            <w:r>
              <w:rPr>
                <w:rFonts w:hint="eastAsia" w:ascii="Times New Roman" w:hAnsi="Times New Roman"/>
                <w:b/>
                <w:bCs/>
                <w:sz w:val="24"/>
              </w:rPr>
              <w:t>供应商情况说明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pPr>
              <w:topLinePunct/>
              <w:jc w:val="center"/>
              <w:rPr>
                <w:rFonts w:ascii="Times New Roman" w:hAnsi="Times New Roman"/>
                <w:bCs/>
                <w:sz w:val="24"/>
              </w:rPr>
            </w:pPr>
            <w:r>
              <w:rPr>
                <w:rFonts w:hint="eastAsia" w:ascii="Times New Roman" w:hAnsi="Times New Roman"/>
                <w:sz w:val="24"/>
              </w:rPr>
              <w:t>是否被责令停业，暂扣或吊销执照，或吊销资质证书</w:t>
            </w:r>
          </w:p>
        </w:tc>
        <w:tc>
          <w:tcPr>
            <w:tcW w:w="4348" w:type="dxa"/>
            <w:vAlign w:val="center"/>
          </w:tcPr>
          <w:p>
            <w:pPr>
              <w:topLinePunct/>
              <w:jc w:val="center"/>
              <w:rPr>
                <w:rFonts w:ascii="Times New Roman" w:hAns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pPr>
              <w:topLinePunct/>
              <w:jc w:val="center"/>
              <w:rPr>
                <w:rFonts w:ascii="Times New Roman" w:hAnsi="Times New Roman"/>
                <w:bCs/>
                <w:sz w:val="24"/>
              </w:rPr>
            </w:pPr>
            <w:r>
              <w:rPr>
                <w:rFonts w:hint="eastAsia" w:ascii="Times New Roman" w:hAnsi="Times New Roman"/>
                <w:sz w:val="24"/>
              </w:rPr>
              <w:t>是否进入清算程序，或被宣告破产，或其他丧失履约能力的情形</w:t>
            </w:r>
          </w:p>
        </w:tc>
        <w:tc>
          <w:tcPr>
            <w:tcW w:w="4348" w:type="dxa"/>
            <w:vAlign w:val="center"/>
          </w:tcPr>
          <w:p>
            <w:pPr>
              <w:topLinePunct/>
              <w:jc w:val="center"/>
              <w:rPr>
                <w:rFonts w:ascii="Times New Roman" w:hAns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pPr>
              <w:topLinePunct/>
              <w:jc w:val="center"/>
              <w:rPr>
                <w:rFonts w:ascii="Times New Roman" w:hAnsi="Times New Roman"/>
                <w:bCs/>
                <w:sz w:val="24"/>
              </w:rPr>
            </w:pPr>
            <w:r>
              <w:rPr>
                <w:rFonts w:hint="eastAsia" w:ascii="Times New Roman" w:hAnsi="Times New Roman"/>
                <w:sz w:val="24"/>
              </w:rPr>
              <w:t>是否在国家企业信用信息公示系统（</w:t>
            </w:r>
            <w:r>
              <w:rPr>
                <w:rFonts w:ascii="Times New Roman" w:hAnsi="Times New Roman"/>
                <w:sz w:val="24"/>
              </w:rPr>
              <w:t>http://www.gsxt.gov.cn</w:t>
            </w:r>
            <w:r>
              <w:rPr>
                <w:rFonts w:hint="eastAsia" w:ascii="Times New Roman" w:hAnsi="Times New Roman"/>
                <w:sz w:val="24"/>
              </w:rPr>
              <w:t>）中被列入严重违法失信企业名单</w:t>
            </w:r>
          </w:p>
        </w:tc>
        <w:tc>
          <w:tcPr>
            <w:tcW w:w="4348" w:type="dxa"/>
            <w:vAlign w:val="center"/>
          </w:tcPr>
          <w:p>
            <w:pPr>
              <w:topLinePunct/>
              <w:jc w:val="center"/>
              <w:rPr>
                <w:rFonts w:ascii="Times New Roman" w:hAns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pPr>
              <w:topLinePunct/>
              <w:jc w:val="center"/>
              <w:rPr>
                <w:rFonts w:ascii="Times New Roman" w:hAnsi="Times New Roman"/>
                <w:bCs/>
                <w:sz w:val="24"/>
              </w:rPr>
            </w:pPr>
            <w:r>
              <w:rPr>
                <w:rFonts w:hint="eastAsia" w:ascii="Times New Roman" w:hAnsi="Times New Roman"/>
                <w:sz w:val="24"/>
              </w:rPr>
              <w:t>是否在中国执行信息公开网（http://zxgk.court.gov.cn/index.jsp）中被列入失信被执行人名单</w:t>
            </w:r>
          </w:p>
        </w:tc>
        <w:tc>
          <w:tcPr>
            <w:tcW w:w="4348" w:type="dxa"/>
            <w:vAlign w:val="center"/>
          </w:tcPr>
          <w:p>
            <w:pPr>
              <w:topLinePunct/>
              <w:jc w:val="center"/>
              <w:rPr>
                <w:rFonts w:ascii="Times New Roman" w:hAns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pPr>
              <w:topLinePunct/>
              <w:jc w:val="center"/>
              <w:rPr>
                <w:rFonts w:ascii="Times New Roman" w:hAnsi="Times New Roman"/>
                <w:bCs/>
                <w:sz w:val="24"/>
              </w:rPr>
            </w:pPr>
            <w:r>
              <w:rPr>
                <w:rFonts w:hint="eastAsia" w:ascii="Times New Roman" w:hAnsi="Times New Roman"/>
                <w:sz w:val="24"/>
              </w:rPr>
              <w:t>是否在近三年内（自响应文件递交截止之日向前追溯</w:t>
            </w:r>
            <w:r>
              <w:rPr>
                <w:rFonts w:ascii="Times New Roman" w:hAnsi="Times New Roman"/>
                <w:sz w:val="24"/>
              </w:rPr>
              <w:t>3</w:t>
            </w:r>
            <w:r>
              <w:rPr>
                <w:rFonts w:hint="eastAsia" w:ascii="Times New Roman" w:hAnsi="Times New Roman"/>
                <w:sz w:val="24"/>
              </w:rPr>
              <w:t>年）供应商或其法定代表人、拟委任的项目负责人有行贿犯罪行为</w:t>
            </w:r>
          </w:p>
        </w:tc>
        <w:tc>
          <w:tcPr>
            <w:tcW w:w="4348" w:type="dxa"/>
            <w:vAlign w:val="center"/>
          </w:tcPr>
          <w:p>
            <w:pPr>
              <w:topLinePunct/>
              <w:jc w:val="center"/>
              <w:rPr>
                <w:rFonts w:ascii="Times New Roman" w:hAnsi="Times New Roman"/>
                <w:bCs/>
                <w:sz w:val="24"/>
              </w:rPr>
            </w:pPr>
          </w:p>
        </w:tc>
      </w:tr>
    </w:tbl>
    <w:p>
      <w:pPr>
        <w:pStyle w:val="21"/>
        <w:ind w:left="0" w:leftChars="0" w:firstLine="0" w:firstLineChars="0"/>
        <w:rPr>
          <w:rFonts w:ascii="Times New Roman" w:hAnsi="Times New Roman" w:eastAsia="黑体"/>
          <w:szCs w:val="21"/>
        </w:rPr>
      </w:pPr>
    </w:p>
    <w:p>
      <w:pPr>
        <w:pStyle w:val="21"/>
        <w:ind w:left="0" w:leftChars="0" w:firstLine="210" w:firstLineChars="100"/>
        <w:rPr>
          <w:rFonts w:ascii="Times New Roman" w:hAnsi="Times New Roman" w:eastAsia="黑体"/>
          <w:szCs w:val="21"/>
        </w:rPr>
      </w:pPr>
      <w:r>
        <w:rPr>
          <w:rFonts w:ascii="Times New Roman" w:hAnsi="Times New Roman" w:eastAsia="黑体"/>
          <w:szCs w:val="21"/>
        </w:rPr>
        <w:t>注：</w:t>
      </w:r>
    </w:p>
    <w:p>
      <w:pPr>
        <w:pStyle w:val="21"/>
        <w:ind w:left="0" w:leftChars="0" w:firstLine="210" w:firstLineChars="100"/>
        <w:rPr>
          <w:rFonts w:ascii="Times New Roman" w:hAnsi="Times New Roman" w:eastAsia="黑体"/>
          <w:szCs w:val="21"/>
        </w:rPr>
      </w:pPr>
      <w:r>
        <w:rPr>
          <w:rFonts w:hint="eastAsia" w:ascii="Times New Roman" w:hAnsi="Times New Roman" w:eastAsia="黑体"/>
          <w:szCs w:val="21"/>
        </w:rPr>
        <w:t>1.本表后应附：</w:t>
      </w:r>
    </w:p>
    <w:p>
      <w:pPr>
        <w:pStyle w:val="21"/>
        <w:ind w:left="0" w:leftChars="0" w:firstLine="210" w:firstLineChars="100"/>
        <w:rPr>
          <w:rFonts w:ascii="Times New Roman" w:hAnsi="Times New Roman" w:eastAsia="黑体"/>
          <w:szCs w:val="21"/>
        </w:rPr>
      </w:pPr>
      <w:r>
        <w:rPr>
          <w:rFonts w:hint="eastAsia" w:ascii="Times New Roman" w:hAnsi="Times New Roman" w:eastAsia="黑体"/>
          <w:szCs w:val="21"/>
        </w:rPr>
        <w:t>（1）投标人在全国企业信用信息公示系统中未被列入严重违法失信企业名单的网页截图复印件；</w:t>
      </w:r>
    </w:p>
    <w:p>
      <w:pPr>
        <w:pStyle w:val="21"/>
        <w:ind w:left="0" w:leftChars="0" w:firstLine="210" w:firstLineChars="100"/>
        <w:rPr>
          <w:rFonts w:ascii="Times New Roman" w:hAnsi="Times New Roman" w:eastAsia="黑体"/>
          <w:szCs w:val="21"/>
        </w:rPr>
      </w:pPr>
      <w:r>
        <w:rPr>
          <w:rFonts w:hint="eastAsia" w:ascii="Times New Roman" w:hAnsi="Times New Roman" w:eastAsia="黑体"/>
          <w:szCs w:val="21"/>
        </w:rPr>
        <w:t>（2）投标人在“中国执行信息公开网”网站中未被列入失信被执行人名单的网页截图复印件；</w:t>
      </w:r>
    </w:p>
    <w:p>
      <w:pPr>
        <w:pStyle w:val="21"/>
        <w:ind w:left="0" w:leftChars="0" w:firstLine="210" w:firstLineChars="100"/>
        <w:rPr>
          <w:rFonts w:ascii="Times New Roman" w:hAnsi="Times New Roman" w:eastAsia="黑体"/>
          <w:szCs w:val="21"/>
        </w:rPr>
      </w:pPr>
      <w:r>
        <w:rPr>
          <w:rFonts w:hint="eastAsia" w:ascii="Times New Roman" w:hAnsi="Times New Roman" w:eastAsia="黑体"/>
          <w:szCs w:val="21"/>
        </w:rPr>
        <w:t>2.投标人应如实填报，若经查实投标人存在瞒报行为，将取消其投标或中标资格。</w:t>
      </w:r>
    </w:p>
    <w:p>
      <w:pPr>
        <w:pStyle w:val="2"/>
        <w:jc w:val="right"/>
        <w:rPr>
          <w:rFonts w:ascii="Times New Roman" w:hAnsi="Times New Roman"/>
          <w:sz w:val="24"/>
        </w:rPr>
      </w:pPr>
    </w:p>
    <w:p>
      <w:pPr>
        <w:spacing w:line="480" w:lineRule="auto"/>
        <w:jc w:val="right"/>
        <w:rPr>
          <w:rFonts w:ascii="Times New Roman" w:hAnsi="Times New Roman"/>
          <w:sz w:val="24"/>
        </w:rPr>
      </w:pPr>
    </w:p>
    <w:p>
      <w:pPr>
        <w:spacing w:line="480" w:lineRule="auto"/>
        <w:jc w:val="right"/>
        <w:rPr>
          <w:rFonts w:ascii="Times New Roman" w:hAnsi="Times New Roman"/>
          <w:sz w:val="24"/>
        </w:rPr>
      </w:pPr>
      <w:r>
        <w:rPr>
          <w:rFonts w:ascii="Times New Roman" w:hAnsi="Times New Roman"/>
          <w:sz w:val="24"/>
        </w:rPr>
        <w:t xml:space="preserve"> 供应商：</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rPr>
        <w:t>(盖章)</w:t>
      </w:r>
    </w:p>
    <w:p>
      <w:pPr>
        <w:spacing w:line="440" w:lineRule="exact"/>
        <w:ind w:firstLine="5040" w:firstLineChars="21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 xml:space="preserve">年 </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spacing w:line="440" w:lineRule="exact"/>
        <w:rPr>
          <w:rFonts w:ascii="Times New Roman" w:hAnsi="Times New Roman" w:eastAsia="黑体"/>
          <w:sz w:val="24"/>
        </w:rPr>
      </w:pPr>
      <w:r>
        <w:rPr>
          <w:rFonts w:ascii="Times New Roman" w:hAnsi="Times New Roman" w:eastAsia="黑体"/>
          <w:sz w:val="24"/>
        </w:rPr>
        <w:t xml:space="preserve"> </w:t>
      </w:r>
    </w:p>
    <w:p>
      <w:pPr>
        <w:spacing w:line="360" w:lineRule="exact"/>
        <w:ind w:left="420" w:hanging="420" w:hangingChars="200"/>
      </w:pPr>
    </w:p>
    <w:p>
      <w:pPr>
        <w:spacing w:line="360" w:lineRule="exact"/>
        <w:ind w:left="420" w:hanging="420" w:hangingChars="200"/>
      </w:pPr>
    </w:p>
    <w:p>
      <w:pPr>
        <w:spacing w:line="360" w:lineRule="exact"/>
        <w:ind w:left="422" w:hanging="422" w:hangingChars="200"/>
        <w:rPr>
          <w:b/>
        </w:rPr>
      </w:pPr>
      <w:r>
        <w:rPr>
          <w:b/>
        </w:rPr>
        <w:t>附：网站截图（供应商按以下格式截图，共两张截图）</w:t>
      </w:r>
    </w:p>
    <w:p>
      <w:pPr>
        <w:spacing w:line="360" w:lineRule="exact"/>
        <w:ind w:left="420" w:hanging="420" w:hangingChars="200"/>
      </w:pPr>
    </w:p>
    <w:p>
      <w:pPr>
        <w:spacing w:line="360" w:lineRule="exact"/>
        <w:ind w:left="420" w:hanging="420" w:hangingChars="200"/>
      </w:pPr>
      <w:r>
        <w:t xml:space="preserve"> ①中国执行信息公开网网站截图 </w:t>
      </w:r>
    </w:p>
    <w:p>
      <w:pPr>
        <w:ind w:left="420" w:hanging="420" w:hangingChars="200"/>
        <w:jc w:val="center"/>
      </w:pPr>
      <w:r>
        <w:drawing>
          <wp:inline distT="0" distB="0" distL="0" distR="0">
            <wp:extent cx="5601335" cy="3113405"/>
            <wp:effectExtent l="0" t="0" r="18415" b="10795"/>
            <wp:docPr id="1" name="图片 1" descr="C:\Users\Administrator\Documents\Tencent Files\251279830\nt_qq\nt_data\Pic\2024-06\Ori\956e4f2b7b59aef9aef896f10769a9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251279830\nt_qq\nt_data\Pic\2024-06\Ori\956e4f2b7b59aef9aef896f10769a9e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01335" cy="3113405"/>
                    </a:xfrm>
                    <a:prstGeom prst="rect">
                      <a:avLst/>
                    </a:prstGeom>
                    <a:noFill/>
                    <a:ln>
                      <a:noFill/>
                    </a:ln>
                  </pic:spPr>
                </pic:pic>
              </a:graphicData>
            </a:graphic>
          </wp:inline>
        </w:drawing>
      </w:r>
    </w:p>
    <w:p>
      <w:pPr>
        <w:spacing w:line="360" w:lineRule="exact"/>
        <w:ind w:left="420" w:hanging="420" w:hangingChars="200"/>
      </w:pPr>
    </w:p>
    <w:p>
      <w:pPr>
        <w:spacing w:line="360" w:lineRule="exact"/>
        <w:ind w:left="420" w:hanging="420" w:hangingChars="200"/>
      </w:pPr>
      <w:r>
        <w:t xml:space="preserve">②全国企业信用信息公示系统网站截图 </w:t>
      </w:r>
    </w:p>
    <w:p>
      <w:pPr>
        <w:ind w:left="420" w:hanging="420" w:hangingChars="200"/>
        <w:jc w:val="center"/>
        <w:rPr>
          <w:rFonts w:ascii="Times New Roman" w:hAnsi="Times New Roman" w:cs="Times New Roman"/>
          <w:sz w:val="24"/>
        </w:rPr>
      </w:pPr>
      <w:r>
        <w:drawing>
          <wp:inline distT="0" distB="0" distL="0" distR="0">
            <wp:extent cx="5590540" cy="4018915"/>
            <wp:effectExtent l="0" t="0" r="10160" b="635"/>
            <wp:docPr id="2" name="图片 2" descr="C:\Users\Administrator\Documents\Tencent Files\251279830\nt_qq\nt_data\Pic\2024-06\Ori\56b5c08765fc21c01edc8d4d44ccd3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Tencent Files\251279830\nt_qq\nt_data\Pic\2024-06\Ori\56b5c08765fc21c01edc8d4d44ccd36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0540" cy="4018915"/>
                    </a:xfrm>
                    <a:prstGeom prst="rect">
                      <a:avLst/>
                    </a:prstGeom>
                    <a:noFill/>
                    <a:ln>
                      <a:noFill/>
                    </a:ln>
                  </pic:spPr>
                </pic:pic>
              </a:graphicData>
            </a:graphic>
          </wp:inline>
        </w:drawing>
      </w:r>
      <w:r>
        <w:rPr>
          <w:rFonts w:ascii="Times New Roman" w:hAnsi="Times New Roman" w:eastAsia="黑体" w:cs="Times New Roman"/>
          <w:sz w:val="27"/>
          <w:szCs w:val="27"/>
        </w:rPr>
        <w:br w:type="page"/>
      </w:r>
    </w:p>
    <w:p>
      <w:pPr>
        <w:numPr>
          <w:ilvl w:val="0"/>
          <w:numId w:val="7"/>
        </w:numPr>
        <w:tabs>
          <w:tab w:val="left" w:pos="3060"/>
        </w:tabs>
        <w:topLinePunct/>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其它要求</w:t>
      </w:r>
    </w:p>
    <w:p>
      <w:pPr>
        <w:pStyle w:val="14"/>
        <w:rPr>
          <w:rFonts w:ascii="Times New Roman" w:hAnsi="Times New Roman" w:cs="Times New Roman"/>
        </w:rPr>
      </w:pPr>
    </w:p>
    <w:p>
      <w:pPr>
        <w:widowControl/>
        <w:autoSpaceDE w:val="0"/>
        <w:autoSpaceDN w:val="0"/>
        <w:spacing w:line="360" w:lineRule="atLeast"/>
        <w:ind w:left="180"/>
        <w:jc w:val="center"/>
        <w:textAlignment w:val="bottom"/>
        <w:rPr>
          <w:rFonts w:ascii="Times New Roman" w:hAnsi="Times New Roman" w:eastAsia="宋体" w:cs="Times New Roman"/>
          <w:b/>
          <w:bCs/>
          <w:sz w:val="32"/>
          <w:szCs w:val="32"/>
        </w:rPr>
      </w:pPr>
      <w:r>
        <w:rPr>
          <w:rFonts w:hint="eastAsia" w:ascii="Times New Roman" w:hAnsi="Times New Roman" w:eastAsia="宋体" w:cs="Times New Roman"/>
          <w:b/>
          <w:bCs/>
          <w:sz w:val="32"/>
          <w:szCs w:val="32"/>
          <w:lang w:val="en-US" w:eastAsia="zh-CN"/>
        </w:rPr>
        <w:t>1、</w:t>
      </w:r>
      <w:r>
        <w:rPr>
          <w:rFonts w:ascii="Times New Roman" w:hAnsi="Times New Roman" w:eastAsia="宋体" w:cs="Times New Roman"/>
          <w:b/>
          <w:bCs/>
          <w:sz w:val="32"/>
          <w:szCs w:val="32"/>
        </w:rPr>
        <w:t>邮寄投标文件承诺书</w:t>
      </w:r>
    </w:p>
    <w:p>
      <w:pPr>
        <w:pStyle w:val="2"/>
        <w:spacing w:line="600" w:lineRule="exact"/>
        <w:rPr>
          <w:rFonts w:ascii="Times New Roman" w:hAnsi="Times New Roman" w:cs="Times New Roman"/>
        </w:rPr>
      </w:pPr>
    </w:p>
    <w:p>
      <w:pPr>
        <w:pStyle w:val="2"/>
        <w:spacing w:line="600" w:lineRule="exact"/>
        <w:rPr>
          <w:rFonts w:ascii="Times New Roman" w:hAnsi="Times New Roman" w:eastAsia="宋体" w:cs="Times New Roman"/>
          <w:sz w:val="24"/>
        </w:rPr>
      </w:pPr>
      <w:r>
        <w:rPr>
          <w:rFonts w:ascii="Times New Roman" w:hAnsi="Times New Roman" w:eastAsia="宋体" w:cs="Times New Roman"/>
          <w:sz w:val="24"/>
          <w:u w:val="single"/>
        </w:rPr>
        <w:t>安徽省七星工程测试有限公司</w:t>
      </w:r>
      <w:r>
        <w:rPr>
          <w:rFonts w:ascii="Times New Roman" w:hAnsi="Times New Roman" w:eastAsia="宋体" w:cs="Times New Roman"/>
          <w:sz w:val="24"/>
        </w:rPr>
        <w:t>：</w:t>
      </w:r>
    </w:p>
    <w:p>
      <w:pPr>
        <w:spacing w:line="540" w:lineRule="exact"/>
        <w:ind w:firstLine="420"/>
        <w:rPr>
          <w:rFonts w:ascii="Times New Roman" w:hAnsi="Times New Roman" w:eastAsia="宋体" w:cs="Times New Roman"/>
          <w:sz w:val="24"/>
        </w:rPr>
      </w:pPr>
      <w:r>
        <w:rPr>
          <w:rFonts w:ascii="Times New Roman" w:hAnsi="Times New Roman" w:eastAsia="宋体" w:cs="Times New Roman"/>
          <w:sz w:val="24"/>
        </w:rPr>
        <w:t>关于我公司参与的</w:t>
      </w:r>
      <w:r>
        <w:rPr>
          <w:rFonts w:hint="eastAsia" w:ascii="Times New Roman" w:hAnsi="Times New Roman" w:eastAsia="宋体" w:cs="Times New Roman"/>
          <w:b/>
          <w:bCs/>
          <w:sz w:val="24"/>
          <w:u w:val="single"/>
          <w:lang w:eastAsia="zh-CN"/>
        </w:rPr>
        <w:t>亳州至郸城高速亳州段工程中心试验室装修采购项目</w:t>
      </w:r>
      <w:r>
        <w:rPr>
          <w:rFonts w:ascii="Times New Roman" w:hAnsi="Times New Roman" w:eastAsia="宋体" w:cs="Times New Roman"/>
          <w:sz w:val="24"/>
        </w:rPr>
        <w:t>，我公司认可通过邮寄的方式递交本项目的投标文件，并对相关承诺如下：</w:t>
      </w:r>
    </w:p>
    <w:p>
      <w:pPr>
        <w:snapToGrid w:val="0"/>
        <w:spacing w:line="600" w:lineRule="exact"/>
        <w:ind w:firstLine="420" w:firstLineChars="175"/>
        <w:rPr>
          <w:rFonts w:ascii="Times New Roman" w:hAnsi="Times New Roman" w:eastAsia="宋体" w:cs="Times New Roman"/>
          <w:sz w:val="24"/>
        </w:rPr>
      </w:pPr>
      <w:r>
        <w:rPr>
          <w:rFonts w:ascii="Times New Roman" w:hAnsi="Times New Roman" w:eastAsia="宋体" w:cs="Times New Roman"/>
          <w:sz w:val="24"/>
        </w:rPr>
        <w:t>一、我公司承诺投标文件一旦邮寄，途中引发的破损、误拆标书，或者逾期等导致文件被拒收的后果由我公司自行承担。</w:t>
      </w:r>
    </w:p>
    <w:p>
      <w:pPr>
        <w:snapToGrid w:val="0"/>
        <w:spacing w:line="600" w:lineRule="exact"/>
        <w:ind w:firstLine="420" w:firstLineChars="175"/>
        <w:rPr>
          <w:rFonts w:ascii="Times New Roman" w:hAnsi="Times New Roman" w:eastAsia="宋体" w:cs="Times New Roman"/>
          <w:sz w:val="24"/>
        </w:rPr>
      </w:pPr>
      <w:r>
        <w:rPr>
          <w:rFonts w:ascii="Times New Roman" w:hAnsi="Times New Roman" w:eastAsia="宋体" w:cs="Times New Roman"/>
          <w:sz w:val="24"/>
        </w:rPr>
        <w:t>二、我公司知悉如通过邮寄方式递交的投标文件的递交时间以贵公司代表签收时间为准。</w:t>
      </w:r>
    </w:p>
    <w:p>
      <w:pPr>
        <w:snapToGrid w:val="0"/>
        <w:spacing w:line="600" w:lineRule="exact"/>
        <w:ind w:firstLine="420" w:firstLineChars="175"/>
        <w:rPr>
          <w:rFonts w:ascii="Times New Roman" w:hAnsi="Times New Roman" w:eastAsia="宋体" w:cs="Times New Roman"/>
          <w:sz w:val="24"/>
        </w:rPr>
      </w:pPr>
      <w:r>
        <w:rPr>
          <w:rFonts w:ascii="Times New Roman" w:hAnsi="Times New Roman" w:eastAsia="宋体" w:cs="Times New Roman"/>
          <w:sz w:val="24"/>
        </w:rPr>
        <w:t>三、我公司承诺认可开标现场结果，并承诺不针对由此所引发的事项提出质疑等相关异议。</w:t>
      </w:r>
    </w:p>
    <w:p>
      <w:pPr>
        <w:pStyle w:val="2"/>
        <w:spacing w:line="600" w:lineRule="exact"/>
        <w:rPr>
          <w:rFonts w:ascii="Times New Roman" w:hAnsi="Times New Roman" w:eastAsia="宋体" w:cs="Times New Roman"/>
          <w:sz w:val="24"/>
        </w:rPr>
      </w:pPr>
    </w:p>
    <w:p>
      <w:pPr>
        <w:pStyle w:val="20"/>
        <w:spacing w:line="600" w:lineRule="exact"/>
        <w:rPr>
          <w:rFonts w:ascii="Times New Roman" w:hAnsi="Times New Roman" w:eastAsia="宋体" w:cs="Times New Roman"/>
          <w:b w:val="0"/>
          <w:sz w:val="24"/>
          <w:szCs w:val="24"/>
        </w:rPr>
      </w:pPr>
    </w:p>
    <w:p>
      <w:pPr>
        <w:spacing w:line="600" w:lineRule="exact"/>
        <w:rPr>
          <w:rFonts w:ascii="Times New Roman" w:hAnsi="Times New Roman" w:eastAsia="宋体" w:cs="Times New Roman"/>
          <w:sz w:val="24"/>
        </w:rPr>
      </w:pPr>
      <w:r>
        <w:rPr>
          <w:rFonts w:ascii="Times New Roman" w:hAnsi="Times New Roman" w:eastAsia="宋体" w:cs="Times New Roman"/>
          <w:sz w:val="24"/>
        </w:rPr>
        <w:t xml:space="preserve">                                            投标人       （签字、盖章）</w:t>
      </w:r>
    </w:p>
    <w:p>
      <w:pPr>
        <w:pStyle w:val="2"/>
        <w:spacing w:line="600" w:lineRule="exact"/>
        <w:rPr>
          <w:rFonts w:ascii="Times New Roman" w:hAnsi="Times New Roman" w:cs="Times New Roman"/>
        </w:rPr>
      </w:pPr>
      <w:r>
        <w:rPr>
          <w:rFonts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w:t>
      </w:r>
      <w:r>
        <w:rPr>
          <w:rFonts w:ascii="Times New Roman" w:hAnsi="Times New Roman" w:eastAsia="宋体" w:cs="Times New Roman"/>
          <w:sz w:val="24"/>
        </w:rPr>
        <w:t xml:space="preserve">                                 年   月   日</w:t>
      </w:r>
    </w:p>
    <w:p>
      <w:pPr>
        <w:pStyle w:val="2"/>
        <w:spacing w:line="600" w:lineRule="exact"/>
        <w:rPr>
          <w:rFonts w:ascii="Times New Roman" w:hAnsi="Times New Roman"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spacing w:line="360" w:lineRule="auto"/>
        <w:rPr>
          <w:rFonts w:ascii="Times New Roman" w:hAnsi="Times New Roman" w:eastAsia="宋体" w:cs="Times New Roman"/>
        </w:rPr>
      </w:pPr>
    </w:p>
    <w:p>
      <w:pPr>
        <w:spacing w:line="360" w:lineRule="auto"/>
        <w:rPr>
          <w:rFonts w:hint="eastAsia" w:ascii="Times New Roman" w:hAnsi="Times New Roman" w:eastAsia="宋体" w:cs="Times New Roman"/>
          <w:color w:val="767171" w:themeColor="background2" w:themeShade="80"/>
        </w:rPr>
      </w:pPr>
      <w:r>
        <w:rPr>
          <w:rFonts w:hint="eastAsia" w:ascii="Times New Roman" w:hAnsi="Times New Roman" w:eastAsia="宋体" w:cs="Times New Roman"/>
          <w:color w:val="767171" w:themeColor="background2" w:themeShade="80"/>
        </w:rPr>
        <w:t>（注：现场递交投标文件可不附此页）</w:t>
      </w:r>
    </w:p>
    <w:p>
      <w:pPr>
        <w:pStyle w:val="2"/>
        <w:rPr>
          <w:rFonts w:hint="eastAsia" w:ascii="Times New Roman" w:hAnsi="Times New Roman" w:eastAsia="宋体" w:cs="Times New Roman"/>
          <w:color w:val="767171" w:themeColor="background2" w:themeShade="80"/>
        </w:rPr>
      </w:pPr>
    </w:p>
    <w:p>
      <w:pPr>
        <w:rPr>
          <w:rFonts w:hint="eastAsia" w:ascii="Times New Roman" w:hAnsi="Times New Roman" w:eastAsia="宋体" w:cs="Times New Roman"/>
          <w:color w:val="767171" w:themeColor="background2" w:themeShade="80"/>
        </w:rPr>
      </w:pPr>
    </w:p>
    <w:p>
      <w:pPr>
        <w:pStyle w:val="2"/>
        <w:rPr>
          <w:rFonts w:hint="eastAsia" w:ascii="Times New Roman" w:hAnsi="Times New Roman" w:eastAsia="宋体" w:cs="Times New Roman"/>
          <w:color w:val="767171" w:themeColor="background2" w:themeShade="80"/>
        </w:rPr>
      </w:pPr>
    </w:p>
    <w:p>
      <w:pPr>
        <w:numPr>
          <w:ilvl w:val="0"/>
          <w:numId w:val="0"/>
        </w:numPr>
        <w:spacing w:line="440" w:lineRule="exact"/>
        <w:jc w:val="both"/>
        <w:rPr>
          <w:rFonts w:hint="eastAsia" w:ascii="Times New Roman" w:hAnsi="Times New Roman" w:eastAsia="宋体" w:cs="Times New Roman"/>
          <w:color w:val="767171" w:themeColor="background2" w:themeShade="80"/>
          <w:lang w:val="en-US" w:eastAsia="zh-CN"/>
        </w:rPr>
      </w:pPr>
    </w:p>
    <w:p>
      <w:pPr>
        <w:numPr>
          <w:ilvl w:val="0"/>
          <w:numId w:val="0"/>
        </w:numPr>
        <w:spacing w:line="44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767171" w:themeColor="background2" w:themeShade="80"/>
          <w:lang w:val="en-US" w:eastAsia="zh-CN"/>
        </w:rPr>
        <w:t>2、</w:t>
      </w:r>
      <w:r>
        <w:rPr>
          <w:rFonts w:hint="default" w:ascii="Times New Roman" w:hAnsi="Times New Roman" w:eastAsia="宋体" w:cs="Times New Roman"/>
          <w:color w:val="000000" w:themeColor="text1"/>
          <w:kern w:val="2"/>
          <w:sz w:val="24"/>
          <w:szCs w:val="24"/>
          <w14:textFill>
            <w14:solidFill>
              <w14:schemeClr w14:val="tx1"/>
            </w14:solidFill>
          </w14:textFill>
        </w:rPr>
        <w:t>响应保证金的银行凭证（电汇回单）复印件、供应商认为有必要提交的材料等。</w:t>
      </w:r>
    </w:p>
    <w:p>
      <w:pPr>
        <w:rPr>
          <w:rFonts w:hint="eastAsia" w:eastAsia="宋体"/>
          <w:lang w:val="en-US" w:eastAsia="zh-CN"/>
        </w:rPr>
      </w:pPr>
    </w:p>
    <w:p>
      <w:pPr>
        <w:pStyle w:val="2"/>
        <w:jc w:val="left"/>
        <w:rPr>
          <w:rFonts w:ascii="Times New Roman" w:hAnsi="Times New Roman" w:cs="Times New Roma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ind w:firstLine="360"/>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10</w:t>
                    </w:r>
                    <w:r>
                      <w:fldChar w:fldCharType="end"/>
                    </w:r>
                  </w:p>
                </w:txbxContent>
              </v:textbox>
            </v:shape>
          </w:pict>
        </mc:Fallback>
      </mc:AlternateContent>
    </w: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25"/>
                            </w:rPr>
                            <w:instrText xml:space="preserve"> PAGE </w:instrText>
                          </w:r>
                          <w:r>
                            <w:fldChar w:fldCharType="separate"/>
                          </w:r>
                          <w:r>
                            <w:rPr>
                              <w:rStyle w:val="25"/>
                            </w:rPr>
                            <w:t>33</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jc w:val="center"/>
                    </w:pPr>
                    <w:r>
                      <w:fldChar w:fldCharType="begin"/>
                    </w:r>
                    <w:r>
                      <w:rPr>
                        <w:rStyle w:val="25"/>
                      </w:rPr>
                      <w:instrText xml:space="preserve"> PAGE </w:instrText>
                    </w:r>
                    <w:r>
                      <w:fldChar w:fldCharType="separate"/>
                    </w:r>
                    <w:r>
                      <w:rPr>
                        <w:rStyle w:val="25"/>
                      </w:rPr>
                      <w:t>33</w:t>
                    </w:r>
                    <w: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046CC"/>
    <w:multiLevelType w:val="singleLevel"/>
    <w:tmpl w:val="8AD046CC"/>
    <w:lvl w:ilvl="0" w:tentative="0">
      <w:start w:val="3"/>
      <w:numFmt w:val="chineseCounting"/>
      <w:suff w:val="nothing"/>
      <w:lvlText w:val="%1、"/>
      <w:lvlJc w:val="left"/>
      <w:rPr>
        <w:rFonts w:hint="eastAsia"/>
      </w:rPr>
    </w:lvl>
  </w:abstractNum>
  <w:abstractNum w:abstractNumId="1">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01D7B5A"/>
    <w:multiLevelType w:val="singleLevel"/>
    <w:tmpl w:val="C01D7B5A"/>
    <w:lvl w:ilvl="0" w:tentative="0">
      <w:start w:val="2"/>
      <w:numFmt w:val="decimal"/>
      <w:suff w:val="nothing"/>
      <w:lvlText w:val="（%1）"/>
      <w:lvlJc w:val="left"/>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4">
    <w:nsid w:val="6AE75141"/>
    <w:multiLevelType w:val="singleLevel"/>
    <w:tmpl w:val="6AE75141"/>
    <w:lvl w:ilvl="0" w:tentative="0">
      <w:start w:val="1"/>
      <w:numFmt w:val="decimal"/>
      <w:suff w:val="nothing"/>
      <w:lvlText w:val="（%1）"/>
      <w:lvlJc w:val="left"/>
    </w:lvl>
  </w:abstractNum>
  <w:abstractNum w:abstractNumId="5">
    <w:nsid w:val="70DEDAF6"/>
    <w:multiLevelType w:val="singleLevel"/>
    <w:tmpl w:val="70DEDAF6"/>
    <w:lvl w:ilvl="0" w:tentative="0">
      <w:start w:val="8"/>
      <w:numFmt w:val="chineseCounting"/>
      <w:suff w:val="nothing"/>
      <w:lvlText w:val="%1、"/>
      <w:lvlJc w:val="left"/>
      <w:rPr>
        <w:rFonts w:hint="eastAsia"/>
      </w:rPr>
    </w:lvl>
  </w:abstractNum>
  <w:num w:numId="1">
    <w:abstractNumId w:val="1"/>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NDEyNjJlZTExNjc3NTJhYzQ3NDZjYWZmNTNkMzEifQ=="/>
    <w:docVar w:name="KSO_WPS_MARK_KEY" w:val="7409dfc8-9c9d-4c7d-acbd-751acba64bc9"/>
  </w:docVars>
  <w:rsids>
    <w:rsidRoot w:val="00C702B6"/>
    <w:rsid w:val="000963CE"/>
    <w:rsid w:val="000B5352"/>
    <w:rsid w:val="000C0632"/>
    <w:rsid w:val="00126DE8"/>
    <w:rsid w:val="001659E6"/>
    <w:rsid w:val="001D3B2D"/>
    <w:rsid w:val="00286930"/>
    <w:rsid w:val="002968F8"/>
    <w:rsid w:val="002D506F"/>
    <w:rsid w:val="00306341"/>
    <w:rsid w:val="00363542"/>
    <w:rsid w:val="003901F8"/>
    <w:rsid w:val="003C6A6E"/>
    <w:rsid w:val="00466F51"/>
    <w:rsid w:val="004932B8"/>
    <w:rsid w:val="004B220F"/>
    <w:rsid w:val="00512041"/>
    <w:rsid w:val="005B1C62"/>
    <w:rsid w:val="00661BB8"/>
    <w:rsid w:val="00774C23"/>
    <w:rsid w:val="007F0E50"/>
    <w:rsid w:val="008A3FB0"/>
    <w:rsid w:val="00AE1115"/>
    <w:rsid w:val="00AF0DA2"/>
    <w:rsid w:val="00B56F3C"/>
    <w:rsid w:val="00BB46F4"/>
    <w:rsid w:val="00C702B6"/>
    <w:rsid w:val="00D01E04"/>
    <w:rsid w:val="00F05646"/>
    <w:rsid w:val="00F43DE7"/>
    <w:rsid w:val="00F66BFE"/>
    <w:rsid w:val="00FA1044"/>
    <w:rsid w:val="00FD2626"/>
    <w:rsid w:val="01082DCE"/>
    <w:rsid w:val="01196377"/>
    <w:rsid w:val="011A27E6"/>
    <w:rsid w:val="011B4B0A"/>
    <w:rsid w:val="011D6ED0"/>
    <w:rsid w:val="013C7065"/>
    <w:rsid w:val="014D641B"/>
    <w:rsid w:val="01604B65"/>
    <w:rsid w:val="01631629"/>
    <w:rsid w:val="016A3995"/>
    <w:rsid w:val="01767A67"/>
    <w:rsid w:val="018A4C0E"/>
    <w:rsid w:val="018B2605"/>
    <w:rsid w:val="019312E0"/>
    <w:rsid w:val="0195715E"/>
    <w:rsid w:val="019D2FC7"/>
    <w:rsid w:val="019E058F"/>
    <w:rsid w:val="01B82FCB"/>
    <w:rsid w:val="01BC5540"/>
    <w:rsid w:val="01E22FC9"/>
    <w:rsid w:val="01ED4448"/>
    <w:rsid w:val="02047B14"/>
    <w:rsid w:val="021A334D"/>
    <w:rsid w:val="02241CA7"/>
    <w:rsid w:val="022C0382"/>
    <w:rsid w:val="022D7E5C"/>
    <w:rsid w:val="02454DC6"/>
    <w:rsid w:val="02460711"/>
    <w:rsid w:val="024B086A"/>
    <w:rsid w:val="024C3FDE"/>
    <w:rsid w:val="025C2FF3"/>
    <w:rsid w:val="0260580C"/>
    <w:rsid w:val="026F50F7"/>
    <w:rsid w:val="0292228F"/>
    <w:rsid w:val="029D3473"/>
    <w:rsid w:val="02A843B9"/>
    <w:rsid w:val="02AF018D"/>
    <w:rsid w:val="02B17534"/>
    <w:rsid w:val="02C148EA"/>
    <w:rsid w:val="02F11F86"/>
    <w:rsid w:val="031402A0"/>
    <w:rsid w:val="03530EF0"/>
    <w:rsid w:val="03666726"/>
    <w:rsid w:val="036A6013"/>
    <w:rsid w:val="036B0042"/>
    <w:rsid w:val="03921536"/>
    <w:rsid w:val="03957CCA"/>
    <w:rsid w:val="03BA168E"/>
    <w:rsid w:val="03DE6BBF"/>
    <w:rsid w:val="03EA0F31"/>
    <w:rsid w:val="03EC548F"/>
    <w:rsid w:val="03FB6B06"/>
    <w:rsid w:val="04233E93"/>
    <w:rsid w:val="04266180"/>
    <w:rsid w:val="04295DA0"/>
    <w:rsid w:val="04352FAD"/>
    <w:rsid w:val="04533F12"/>
    <w:rsid w:val="046B7205"/>
    <w:rsid w:val="047B3AB4"/>
    <w:rsid w:val="047C0CFA"/>
    <w:rsid w:val="047C234D"/>
    <w:rsid w:val="048328A9"/>
    <w:rsid w:val="04A52713"/>
    <w:rsid w:val="04A61CAB"/>
    <w:rsid w:val="04B66E9B"/>
    <w:rsid w:val="04DF02F5"/>
    <w:rsid w:val="04EA65EC"/>
    <w:rsid w:val="04F54297"/>
    <w:rsid w:val="04F76AAC"/>
    <w:rsid w:val="04F95D73"/>
    <w:rsid w:val="050022AA"/>
    <w:rsid w:val="05162632"/>
    <w:rsid w:val="052A053A"/>
    <w:rsid w:val="05474D67"/>
    <w:rsid w:val="057351EA"/>
    <w:rsid w:val="059761EF"/>
    <w:rsid w:val="059F2433"/>
    <w:rsid w:val="05A12F8F"/>
    <w:rsid w:val="05B16949"/>
    <w:rsid w:val="05C614B1"/>
    <w:rsid w:val="05EC3DBF"/>
    <w:rsid w:val="05F90297"/>
    <w:rsid w:val="060C39DD"/>
    <w:rsid w:val="061006D5"/>
    <w:rsid w:val="06227012"/>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B07A4F"/>
    <w:rsid w:val="07C93DD2"/>
    <w:rsid w:val="07F10BD9"/>
    <w:rsid w:val="07F33261"/>
    <w:rsid w:val="07F561ED"/>
    <w:rsid w:val="07FB3039"/>
    <w:rsid w:val="07FC2047"/>
    <w:rsid w:val="080A4F8B"/>
    <w:rsid w:val="081D312D"/>
    <w:rsid w:val="08290DFC"/>
    <w:rsid w:val="082D031A"/>
    <w:rsid w:val="083227D0"/>
    <w:rsid w:val="083E61F6"/>
    <w:rsid w:val="08441F41"/>
    <w:rsid w:val="08662069"/>
    <w:rsid w:val="0871359F"/>
    <w:rsid w:val="08762289"/>
    <w:rsid w:val="088909C5"/>
    <w:rsid w:val="08A45B58"/>
    <w:rsid w:val="08A75E9F"/>
    <w:rsid w:val="08B51EFD"/>
    <w:rsid w:val="08C520FD"/>
    <w:rsid w:val="08C644EB"/>
    <w:rsid w:val="08CB31B1"/>
    <w:rsid w:val="08D865C8"/>
    <w:rsid w:val="08DE0702"/>
    <w:rsid w:val="08E36B16"/>
    <w:rsid w:val="08E83EB8"/>
    <w:rsid w:val="08EB2A28"/>
    <w:rsid w:val="09033D88"/>
    <w:rsid w:val="091033C7"/>
    <w:rsid w:val="092454AE"/>
    <w:rsid w:val="094350D2"/>
    <w:rsid w:val="09520EC1"/>
    <w:rsid w:val="09522E65"/>
    <w:rsid w:val="095375F1"/>
    <w:rsid w:val="096126C2"/>
    <w:rsid w:val="09904735"/>
    <w:rsid w:val="09A1577F"/>
    <w:rsid w:val="09B1743D"/>
    <w:rsid w:val="09BF3C5F"/>
    <w:rsid w:val="09EC3543"/>
    <w:rsid w:val="0A017749"/>
    <w:rsid w:val="0A31325F"/>
    <w:rsid w:val="0A433EA3"/>
    <w:rsid w:val="0A4C0A53"/>
    <w:rsid w:val="0A562E5C"/>
    <w:rsid w:val="0A595E3B"/>
    <w:rsid w:val="0A6D4428"/>
    <w:rsid w:val="0A70103F"/>
    <w:rsid w:val="0A830A8F"/>
    <w:rsid w:val="0AB1314A"/>
    <w:rsid w:val="0AB92708"/>
    <w:rsid w:val="0ADB488F"/>
    <w:rsid w:val="0ADF4740"/>
    <w:rsid w:val="0AF404CA"/>
    <w:rsid w:val="0B237F0C"/>
    <w:rsid w:val="0B25655D"/>
    <w:rsid w:val="0B372831"/>
    <w:rsid w:val="0B3B41A4"/>
    <w:rsid w:val="0B466158"/>
    <w:rsid w:val="0B765704"/>
    <w:rsid w:val="0B7D0BA2"/>
    <w:rsid w:val="0B831417"/>
    <w:rsid w:val="0B976282"/>
    <w:rsid w:val="0BAA0921"/>
    <w:rsid w:val="0BAB4B61"/>
    <w:rsid w:val="0BBE3C8E"/>
    <w:rsid w:val="0BD75140"/>
    <w:rsid w:val="0BD821CA"/>
    <w:rsid w:val="0BD95485"/>
    <w:rsid w:val="0BE00F68"/>
    <w:rsid w:val="0C0A4650"/>
    <w:rsid w:val="0C122E87"/>
    <w:rsid w:val="0C142061"/>
    <w:rsid w:val="0C25115F"/>
    <w:rsid w:val="0C30164C"/>
    <w:rsid w:val="0C4909C1"/>
    <w:rsid w:val="0C54553C"/>
    <w:rsid w:val="0C550F2D"/>
    <w:rsid w:val="0C6153DA"/>
    <w:rsid w:val="0C680BDD"/>
    <w:rsid w:val="0C715D36"/>
    <w:rsid w:val="0C72723E"/>
    <w:rsid w:val="0C8830F0"/>
    <w:rsid w:val="0C915D6B"/>
    <w:rsid w:val="0C9F0011"/>
    <w:rsid w:val="0CA8035A"/>
    <w:rsid w:val="0CAD361F"/>
    <w:rsid w:val="0CAD70A0"/>
    <w:rsid w:val="0CCA7A68"/>
    <w:rsid w:val="0CE45ABA"/>
    <w:rsid w:val="0CE55D2A"/>
    <w:rsid w:val="0CEA1161"/>
    <w:rsid w:val="0CF21B20"/>
    <w:rsid w:val="0D0E1A16"/>
    <w:rsid w:val="0D10611A"/>
    <w:rsid w:val="0D204464"/>
    <w:rsid w:val="0D245D5D"/>
    <w:rsid w:val="0D2A5D78"/>
    <w:rsid w:val="0D4D2A59"/>
    <w:rsid w:val="0D643C93"/>
    <w:rsid w:val="0D6723F0"/>
    <w:rsid w:val="0D840310"/>
    <w:rsid w:val="0D8D787A"/>
    <w:rsid w:val="0D8F2ED2"/>
    <w:rsid w:val="0D935001"/>
    <w:rsid w:val="0DA13D0A"/>
    <w:rsid w:val="0DA75F7E"/>
    <w:rsid w:val="0DBA39FC"/>
    <w:rsid w:val="0DCE19B4"/>
    <w:rsid w:val="0E14052A"/>
    <w:rsid w:val="0E1B588D"/>
    <w:rsid w:val="0E265F28"/>
    <w:rsid w:val="0E2873E9"/>
    <w:rsid w:val="0E744B2D"/>
    <w:rsid w:val="0E8D05E0"/>
    <w:rsid w:val="0E9B3C63"/>
    <w:rsid w:val="0EB4636E"/>
    <w:rsid w:val="0EB75DCA"/>
    <w:rsid w:val="0EC81177"/>
    <w:rsid w:val="0ED002BA"/>
    <w:rsid w:val="0ED12EB4"/>
    <w:rsid w:val="0ED16605"/>
    <w:rsid w:val="0ED97B37"/>
    <w:rsid w:val="0EE3071C"/>
    <w:rsid w:val="0EED2DF2"/>
    <w:rsid w:val="0EF83DB8"/>
    <w:rsid w:val="0F401FA4"/>
    <w:rsid w:val="0F4F57E8"/>
    <w:rsid w:val="0F53697B"/>
    <w:rsid w:val="0F6C3B60"/>
    <w:rsid w:val="0F6F6315"/>
    <w:rsid w:val="0F7150A0"/>
    <w:rsid w:val="0F74541D"/>
    <w:rsid w:val="0F7A125F"/>
    <w:rsid w:val="0FB81B5B"/>
    <w:rsid w:val="0FC2412D"/>
    <w:rsid w:val="0FD00E8A"/>
    <w:rsid w:val="0FE65A61"/>
    <w:rsid w:val="10090199"/>
    <w:rsid w:val="101E6C9D"/>
    <w:rsid w:val="102321D1"/>
    <w:rsid w:val="10337DDD"/>
    <w:rsid w:val="103656D1"/>
    <w:rsid w:val="103C7917"/>
    <w:rsid w:val="10564A8B"/>
    <w:rsid w:val="1058602D"/>
    <w:rsid w:val="10795C93"/>
    <w:rsid w:val="108B3AFA"/>
    <w:rsid w:val="10B15280"/>
    <w:rsid w:val="10CF164C"/>
    <w:rsid w:val="10D50461"/>
    <w:rsid w:val="10E24CD8"/>
    <w:rsid w:val="10F15163"/>
    <w:rsid w:val="10F26CDC"/>
    <w:rsid w:val="11163C77"/>
    <w:rsid w:val="112F2E18"/>
    <w:rsid w:val="1139732F"/>
    <w:rsid w:val="114A7510"/>
    <w:rsid w:val="114C67B8"/>
    <w:rsid w:val="115A53BC"/>
    <w:rsid w:val="116479F0"/>
    <w:rsid w:val="11696085"/>
    <w:rsid w:val="117A2D8F"/>
    <w:rsid w:val="118E75B9"/>
    <w:rsid w:val="1194155A"/>
    <w:rsid w:val="119C1623"/>
    <w:rsid w:val="11AB3509"/>
    <w:rsid w:val="11B5299E"/>
    <w:rsid w:val="11E52624"/>
    <w:rsid w:val="11E8124D"/>
    <w:rsid w:val="11F9333E"/>
    <w:rsid w:val="11FE31AD"/>
    <w:rsid w:val="121466AA"/>
    <w:rsid w:val="121D602C"/>
    <w:rsid w:val="122B6577"/>
    <w:rsid w:val="122B76A8"/>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0C6CE3"/>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5378D4"/>
    <w:rsid w:val="1463315F"/>
    <w:rsid w:val="14664519"/>
    <w:rsid w:val="146F09C5"/>
    <w:rsid w:val="147441B4"/>
    <w:rsid w:val="14745B8C"/>
    <w:rsid w:val="14832530"/>
    <w:rsid w:val="14936D19"/>
    <w:rsid w:val="14F33B67"/>
    <w:rsid w:val="151E62FD"/>
    <w:rsid w:val="151F03B5"/>
    <w:rsid w:val="153A65BE"/>
    <w:rsid w:val="15422B45"/>
    <w:rsid w:val="156629A4"/>
    <w:rsid w:val="156A2EB0"/>
    <w:rsid w:val="156A38D6"/>
    <w:rsid w:val="1584295D"/>
    <w:rsid w:val="158735B1"/>
    <w:rsid w:val="15895244"/>
    <w:rsid w:val="159E013D"/>
    <w:rsid w:val="15BA0961"/>
    <w:rsid w:val="15BC6BCB"/>
    <w:rsid w:val="15D32868"/>
    <w:rsid w:val="15EE1192"/>
    <w:rsid w:val="15FB13B1"/>
    <w:rsid w:val="15FD0081"/>
    <w:rsid w:val="161713B9"/>
    <w:rsid w:val="162117F2"/>
    <w:rsid w:val="1635775C"/>
    <w:rsid w:val="163D38BD"/>
    <w:rsid w:val="164432FC"/>
    <w:rsid w:val="166867F9"/>
    <w:rsid w:val="166C4CAD"/>
    <w:rsid w:val="16746A12"/>
    <w:rsid w:val="16763172"/>
    <w:rsid w:val="167E2633"/>
    <w:rsid w:val="168431DE"/>
    <w:rsid w:val="168C763B"/>
    <w:rsid w:val="1690501F"/>
    <w:rsid w:val="16B01790"/>
    <w:rsid w:val="16B22F9A"/>
    <w:rsid w:val="16D147CF"/>
    <w:rsid w:val="16DB2D50"/>
    <w:rsid w:val="16DE5569"/>
    <w:rsid w:val="16E8299C"/>
    <w:rsid w:val="16F40010"/>
    <w:rsid w:val="16FB1042"/>
    <w:rsid w:val="17096A52"/>
    <w:rsid w:val="170A608F"/>
    <w:rsid w:val="17176EC0"/>
    <w:rsid w:val="171A22E9"/>
    <w:rsid w:val="173213AE"/>
    <w:rsid w:val="1735048C"/>
    <w:rsid w:val="173C70F5"/>
    <w:rsid w:val="174206F3"/>
    <w:rsid w:val="17425B14"/>
    <w:rsid w:val="17543035"/>
    <w:rsid w:val="175F45F8"/>
    <w:rsid w:val="1761165F"/>
    <w:rsid w:val="176B4C2E"/>
    <w:rsid w:val="17912DBB"/>
    <w:rsid w:val="179B2C61"/>
    <w:rsid w:val="179E2BB2"/>
    <w:rsid w:val="17A31E57"/>
    <w:rsid w:val="17A41A09"/>
    <w:rsid w:val="17BE7705"/>
    <w:rsid w:val="17DE1931"/>
    <w:rsid w:val="17E43CA4"/>
    <w:rsid w:val="1803234F"/>
    <w:rsid w:val="181D0DEF"/>
    <w:rsid w:val="181F7B0D"/>
    <w:rsid w:val="18203054"/>
    <w:rsid w:val="183412E3"/>
    <w:rsid w:val="18494EEB"/>
    <w:rsid w:val="184D7361"/>
    <w:rsid w:val="18610805"/>
    <w:rsid w:val="18611ADF"/>
    <w:rsid w:val="18660D83"/>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964F4"/>
    <w:rsid w:val="1A576AE8"/>
    <w:rsid w:val="1A613F40"/>
    <w:rsid w:val="1A6450AE"/>
    <w:rsid w:val="1A6F3D1D"/>
    <w:rsid w:val="1A742AE7"/>
    <w:rsid w:val="1A851E5E"/>
    <w:rsid w:val="1A8808D4"/>
    <w:rsid w:val="1A976D8E"/>
    <w:rsid w:val="1A9A00BD"/>
    <w:rsid w:val="1A9F3526"/>
    <w:rsid w:val="1AB60854"/>
    <w:rsid w:val="1AB62259"/>
    <w:rsid w:val="1AD70A97"/>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B019DC"/>
    <w:rsid w:val="1BB91E00"/>
    <w:rsid w:val="1BC0329E"/>
    <w:rsid w:val="1BC863D0"/>
    <w:rsid w:val="1BEF1A51"/>
    <w:rsid w:val="1C01157A"/>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1D75F2"/>
    <w:rsid w:val="1D2419A1"/>
    <w:rsid w:val="1D330136"/>
    <w:rsid w:val="1D5039A9"/>
    <w:rsid w:val="1D670B14"/>
    <w:rsid w:val="1D8F1B65"/>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3309E4"/>
    <w:rsid w:val="1F3C6344"/>
    <w:rsid w:val="1F477B10"/>
    <w:rsid w:val="1F5435CA"/>
    <w:rsid w:val="1F546D45"/>
    <w:rsid w:val="1F6A639E"/>
    <w:rsid w:val="1F8132C8"/>
    <w:rsid w:val="1FA02744"/>
    <w:rsid w:val="1FAC011C"/>
    <w:rsid w:val="1FC24714"/>
    <w:rsid w:val="1FCC3990"/>
    <w:rsid w:val="1FEC18F0"/>
    <w:rsid w:val="1FFD71DA"/>
    <w:rsid w:val="200C298F"/>
    <w:rsid w:val="20174FE7"/>
    <w:rsid w:val="201C54FE"/>
    <w:rsid w:val="202A4D90"/>
    <w:rsid w:val="20435529"/>
    <w:rsid w:val="20517E69"/>
    <w:rsid w:val="20530F08"/>
    <w:rsid w:val="2066350B"/>
    <w:rsid w:val="208701DC"/>
    <w:rsid w:val="20942936"/>
    <w:rsid w:val="20AD1511"/>
    <w:rsid w:val="20AE71CD"/>
    <w:rsid w:val="20C75587"/>
    <w:rsid w:val="20DB2E84"/>
    <w:rsid w:val="20DD7EA1"/>
    <w:rsid w:val="20EC6F0D"/>
    <w:rsid w:val="20EF3849"/>
    <w:rsid w:val="21114D59"/>
    <w:rsid w:val="212707FC"/>
    <w:rsid w:val="216D73A5"/>
    <w:rsid w:val="2181475C"/>
    <w:rsid w:val="218D6398"/>
    <w:rsid w:val="21C614F6"/>
    <w:rsid w:val="21D57E5D"/>
    <w:rsid w:val="220B38D3"/>
    <w:rsid w:val="220F27AB"/>
    <w:rsid w:val="223029AE"/>
    <w:rsid w:val="22441B96"/>
    <w:rsid w:val="224B1241"/>
    <w:rsid w:val="22565E31"/>
    <w:rsid w:val="226C24D9"/>
    <w:rsid w:val="227540C8"/>
    <w:rsid w:val="22C438D9"/>
    <w:rsid w:val="22C90127"/>
    <w:rsid w:val="22D008F7"/>
    <w:rsid w:val="22D42D6B"/>
    <w:rsid w:val="22DF5D82"/>
    <w:rsid w:val="22E9418C"/>
    <w:rsid w:val="22FD581D"/>
    <w:rsid w:val="231A6446"/>
    <w:rsid w:val="23200D04"/>
    <w:rsid w:val="23252F62"/>
    <w:rsid w:val="2329015A"/>
    <w:rsid w:val="233D41F6"/>
    <w:rsid w:val="233E1D9D"/>
    <w:rsid w:val="23471C6C"/>
    <w:rsid w:val="235A23F9"/>
    <w:rsid w:val="23690BF3"/>
    <w:rsid w:val="238A746E"/>
    <w:rsid w:val="23A70DB3"/>
    <w:rsid w:val="23BC6F8C"/>
    <w:rsid w:val="23D003FB"/>
    <w:rsid w:val="23E06FF0"/>
    <w:rsid w:val="23F26B67"/>
    <w:rsid w:val="24321DFA"/>
    <w:rsid w:val="24530C8F"/>
    <w:rsid w:val="24636547"/>
    <w:rsid w:val="2470600F"/>
    <w:rsid w:val="24717D47"/>
    <w:rsid w:val="249C788A"/>
    <w:rsid w:val="24B82B32"/>
    <w:rsid w:val="24BB6D5B"/>
    <w:rsid w:val="24DC6375"/>
    <w:rsid w:val="24F755BB"/>
    <w:rsid w:val="24FA5375"/>
    <w:rsid w:val="25006325"/>
    <w:rsid w:val="25167458"/>
    <w:rsid w:val="251E581D"/>
    <w:rsid w:val="252A368C"/>
    <w:rsid w:val="25306483"/>
    <w:rsid w:val="253317B8"/>
    <w:rsid w:val="2537641D"/>
    <w:rsid w:val="253C3EF7"/>
    <w:rsid w:val="2558795E"/>
    <w:rsid w:val="255E089E"/>
    <w:rsid w:val="257F5882"/>
    <w:rsid w:val="25987884"/>
    <w:rsid w:val="25BA3256"/>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73841"/>
    <w:rsid w:val="269408C3"/>
    <w:rsid w:val="26A244E0"/>
    <w:rsid w:val="26AF5A72"/>
    <w:rsid w:val="26BE55EA"/>
    <w:rsid w:val="26C35476"/>
    <w:rsid w:val="26C762DB"/>
    <w:rsid w:val="26DC20E5"/>
    <w:rsid w:val="26DC3519"/>
    <w:rsid w:val="26F97745"/>
    <w:rsid w:val="270E3585"/>
    <w:rsid w:val="274B353E"/>
    <w:rsid w:val="27524FD4"/>
    <w:rsid w:val="275319F4"/>
    <w:rsid w:val="27613BAA"/>
    <w:rsid w:val="276A2C20"/>
    <w:rsid w:val="276E6872"/>
    <w:rsid w:val="278E3101"/>
    <w:rsid w:val="27941CFF"/>
    <w:rsid w:val="27A458E7"/>
    <w:rsid w:val="27BC1DF8"/>
    <w:rsid w:val="27C5240A"/>
    <w:rsid w:val="28076074"/>
    <w:rsid w:val="280D4614"/>
    <w:rsid w:val="281846D4"/>
    <w:rsid w:val="282F78FD"/>
    <w:rsid w:val="283160D8"/>
    <w:rsid w:val="28436F61"/>
    <w:rsid w:val="286A2391"/>
    <w:rsid w:val="28724132"/>
    <w:rsid w:val="287B59F6"/>
    <w:rsid w:val="28800F82"/>
    <w:rsid w:val="28847D06"/>
    <w:rsid w:val="288F48FB"/>
    <w:rsid w:val="28974169"/>
    <w:rsid w:val="28AC0ECF"/>
    <w:rsid w:val="28AE2264"/>
    <w:rsid w:val="28B91F4D"/>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A3C23"/>
    <w:rsid w:val="29BF59D6"/>
    <w:rsid w:val="29C53546"/>
    <w:rsid w:val="29C941A2"/>
    <w:rsid w:val="29DC4433"/>
    <w:rsid w:val="29EB49C9"/>
    <w:rsid w:val="29EF3FB8"/>
    <w:rsid w:val="29F12286"/>
    <w:rsid w:val="29FB2966"/>
    <w:rsid w:val="2A1D7695"/>
    <w:rsid w:val="2A291720"/>
    <w:rsid w:val="2A2B2E5B"/>
    <w:rsid w:val="2A37472F"/>
    <w:rsid w:val="2A3A63BF"/>
    <w:rsid w:val="2A411009"/>
    <w:rsid w:val="2A48150B"/>
    <w:rsid w:val="2A4C0A1A"/>
    <w:rsid w:val="2A4C6A3D"/>
    <w:rsid w:val="2A633D38"/>
    <w:rsid w:val="2A655AFF"/>
    <w:rsid w:val="2A715DEA"/>
    <w:rsid w:val="2A97631D"/>
    <w:rsid w:val="2AB4054B"/>
    <w:rsid w:val="2AB843C9"/>
    <w:rsid w:val="2ABB4B54"/>
    <w:rsid w:val="2AD307BD"/>
    <w:rsid w:val="2AEA4C38"/>
    <w:rsid w:val="2AFE46B0"/>
    <w:rsid w:val="2B073FBC"/>
    <w:rsid w:val="2B0C18DB"/>
    <w:rsid w:val="2B22095A"/>
    <w:rsid w:val="2B2D6F0B"/>
    <w:rsid w:val="2B392180"/>
    <w:rsid w:val="2B3C1D66"/>
    <w:rsid w:val="2B3C3F49"/>
    <w:rsid w:val="2B3E28EB"/>
    <w:rsid w:val="2B430D79"/>
    <w:rsid w:val="2B6E1F63"/>
    <w:rsid w:val="2B9215B2"/>
    <w:rsid w:val="2B972423"/>
    <w:rsid w:val="2BA42C24"/>
    <w:rsid w:val="2BB623FD"/>
    <w:rsid w:val="2BC566C7"/>
    <w:rsid w:val="2BC81736"/>
    <w:rsid w:val="2BC94C44"/>
    <w:rsid w:val="2BE3479D"/>
    <w:rsid w:val="2BEB1EC7"/>
    <w:rsid w:val="2BFB3F34"/>
    <w:rsid w:val="2C0E0D00"/>
    <w:rsid w:val="2C19133D"/>
    <w:rsid w:val="2C1A1B3D"/>
    <w:rsid w:val="2C221397"/>
    <w:rsid w:val="2C7219A3"/>
    <w:rsid w:val="2C81653D"/>
    <w:rsid w:val="2CB9247E"/>
    <w:rsid w:val="2CF42A2C"/>
    <w:rsid w:val="2D1547AA"/>
    <w:rsid w:val="2D1C0C8B"/>
    <w:rsid w:val="2D2D1144"/>
    <w:rsid w:val="2D370652"/>
    <w:rsid w:val="2D500625"/>
    <w:rsid w:val="2D511CF8"/>
    <w:rsid w:val="2D8E5DB3"/>
    <w:rsid w:val="2D9C231F"/>
    <w:rsid w:val="2D9F3C27"/>
    <w:rsid w:val="2DAB019F"/>
    <w:rsid w:val="2DB15F1B"/>
    <w:rsid w:val="2DDA3F06"/>
    <w:rsid w:val="2DE44B7D"/>
    <w:rsid w:val="2DE85A59"/>
    <w:rsid w:val="2DF22262"/>
    <w:rsid w:val="2E00515D"/>
    <w:rsid w:val="2E153C96"/>
    <w:rsid w:val="2E1D043E"/>
    <w:rsid w:val="2E2C3CC9"/>
    <w:rsid w:val="2E2D39B2"/>
    <w:rsid w:val="2E3944DD"/>
    <w:rsid w:val="2E500B6B"/>
    <w:rsid w:val="2E524DAC"/>
    <w:rsid w:val="2E553313"/>
    <w:rsid w:val="2E6C4C6B"/>
    <w:rsid w:val="2E760F81"/>
    <w:rsid w:val="2E7A64DB"/>
    <w:rsid w:val="2E7F0E45"/>
    <w:rsid w:val="2E816717"/>
    <w:rsid w:val="2EB774D0"/>
    <w:rsid w:val="2ED62883"/>
    <w:rsid w:val="2EE04406"/>
    <w:rsid w:val="2EE461BC"/>
    <w:rsid w:val="2EE642AD"/>
    <w:rsid w:val="2F05447E"/>
    <w:rsid w:val="2F3F6D21"/>
    <w:rsid w:val="2F427B64"/>
    <w:rsid w:val="2F7A7771"/>
    <w:rsid w:val="2F8E7570"/>
    <w:rsid w:val="2FA70B41"/>
    <w:rsid w:val="2FAE780E"/>
    <w:rsid w:val="2FD7142C"/>
    <w:rsid w:val="2FEA61C6"/>
    <w:rsid w:val="2FF46A33"/>
    <w:rsid w:val="30164ACC"/>
    <w:rsid w:val="301746AE"/>
    <w:rsid w:val="301A510E"/>
    <w:rsid w:val="30446691"/>
    <w:rsid w:val="30536DA5"/>
    <w:rsid w:val="30555F0B"/>
    <w:rsid w:val="305B18F9"/>
    <w:rsid w:val="306675DB"/>
    <w:rsid w:val="306F4A5C"/>
    <w:rsid w:val="30704F1E"/>
    <w:rsid w:val="30B74EB9"/>
    <w:rsid w:val="30EA2FCA"/>
    <w:rsid w:val="31130579"/>
    <w:rsid w:val="31150AF7"/>
    <w:rsid w:val="31161742"/>
    <w:rsid w:val="312977F5"/>
    <w:rsid w:val="3140510D"/>
    <w:rsid w:val="31490B16"/>
    <w:rsid w:val="31500AF0"/>
    <w:rsid w:val="315D724F"/>
    <w:rsid w:val="31606BA9"/>
    <w:rsid w:val="317B5137"/>
    <w:rsid w:val="31B173FD"/>
    <w:rsid w:val="31B535AF"/>
    <w:rsid w:val="31D231C5"/>
    <w:rsid w:val="31EA44FA"/>
    <w:rsid w:val="31F304A6"/>
    <w:rsid w:val="32091243"/>
    <w:rsid w:val="32294765"/>
    <w:rsid w:val="327E7CD9"/>
    <w:rsid w:val="32B56E69"/>
    <w:rsid w:val="32C23A35"/>
    <w:rsid w:val="32D95E8A"/>
    <w:rsid w:val="32F445A5"/>
    <w:rsid w:val="32FC5FC6"/>
    <w:rsid w:val="330F4401"/>
    <w:rsid w:val="331E1E02"/>
    <w:rsid w:val="33353215"/>
    <w:rsid w:val="33435036"/>
    <w:rsid w:val="33472431"/>
    <w:rsid w:val="335D7B29"/>
    <w:rsid w:val="336B0B61"/>
    <w:rsid w:val="337B4743"/>
    <w:rsid w:val="338C3ABE"/>
    <w:rsid w:val="33A867A1"/>
    <w:rsid w:val="33BE0CB2"/>
    <w:rsid w:val="33C02706"/>
    <w:rsid w:val="33D21CA6"/>
    <w:rsid w:val="33F133C2"/>
    <w:rsid w:val="33F943AC"/>
    <w:rsid w:val="341548E7"/>
    <w:rsid w:val="34251F8E"/>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A5627"/>
    <w:rsid w:val="36710AA2"/>
    <w:rsid w:val="36AC26B2"/>
    <w:rsid w:val="36B53370"/>
    <w:rsid w:val="36C81B5B"/>
    <w:rsid w:val="36CA4796"/>
    <w:rsid w:val="36D305E5"/>
    <w:rsid w:val="36EA7FF2"/>
    <w:rsid w:val="37017235"/>
    <w:rsid w:val="373D169F"/>
    <w:rsid w:val="374E143A"/>
    <w:rsid w:val="375145A6"/>
    <w:rsid w:val="37522485"/>
    <w:rsid w:val="37613C52"/>
    <w:rsid w:val="376F2885"/>
    <w:rsid w:val="377835C6"/>
    <w:rsid w:val="379C3687"/>
    <w:rsid w:val="37C11509"/>
    <w:rsid w:val="37DD1744"/>
    <w:rsid w:val="37F25243"/>
    <w:rsid w:val="380255AF"/>
    <w:rsid w:val="38333626"/>
    <w:rsid w:val="384E441A"/>
    <w:rsid w:val="38506C2F"/>
    <w:rsid w:val="38803B23"/>
    <w:rsid w:val="38877CF7"/>
    <w:rsid w:val="38961914"/>
    <w:rsid w:val="38AF3010"/>
    <w:rsid w:val="38C04C06"/>
    <w:rsid w:val="38D822E9"/>
    <w:rsid w:val="38DD6A3B"/>
    <w:rsid w:val="38E03474"/>
    <w:rsid w:val="38E2286A"/>
    <w:rsid w:val="38E32D4B"/>
    <w:rsid w:val="38E94228"/>
    <w:rsid w:val="39051B96"/>
    <w:rsid w:val="39090EB2"/>
    <w:rsid w:val="390A09B4"/>
    <w:rsid w:val="390B2C76"/>
    <w:rsid w:val="391644FB"/>
    <w:rsid w:val="39257351"/>
    <w:rsid w:val="392F0F3D"/>
    <w:rsid w:val="39322F95"/>
    <w:rsid w:val="39430A5E"/>
    <w:rsid w:val="39602F23"/>
    <w:rsid w:val="396B58C4"/>
    <w:rsid w:val="397B0BB4"/>
    <w:rsid w:val="399B3376"/>
    <w:rsid w:val="39A64195"/>
    <w:rsid w:val="39AF1465"/>
    <w:rsid w:val="39C04E20"/>
    <w:rsid w:val="39CA3463"/>
    <w:rsid w:val="39CF6662"/>
    <w:rsid w:val="39E80849"/>
    <w:rsid w:val="39F2252B"/>
    <w:rsid w:val="3A0E5A41"/>
    <w:rsid w:val="3A2175BE"/>
    <w:rsid w:val="3A2436D1"/>
    <w:rsid w:val="3A2A7F00"/>
    <w:rsid w:val="3A593D19"/>
    <w:rsid w:val="3A6A27D7"/>
    <w:rsid w:val="3ABC09E4"/>
    <w:rsid w:val="3AC407C9"/>
    <w:rsid w:val="3ADD1A06"/>
    <w:rsid w:val="3AEF0EEE"/>
    <w:rsid w:val="3AF06CC1"/>
    <w:rsid w:val="3B183E18"/>
    <w:rsid w:val="3B215631"/>
    <w:rsid w:val="3B2D6711"/>
    <w:rsid w:val="3B51309B"/>
    <w:rsid w:val="3B850E7A"/>
    <w:rsid w:val="3B883403"/>
    <w:rsid w:val="3B954F85"/>
    <w:rsid w:val="3B9C0E95"/>
    <w:rsid w:val="3BA96A60"/>
    <w:rsid w:val="3BBD0AD4"/>
    <w:rsid w:val="3BDE4EBF"/>
    <w:rsid w:val="3BFE5D03"/>
    <w:rsid w:val="3C0248C3"/>
    <w:rsid w:val="3C072215"/>
    <w:rsid w:val="3C167592"/>
    <w:rsid w:val="3C170EB9"/>
    <w:rsid w:val="3C250799"/>
    <w:rsid w:val="3C276162"/>
    <w:rsid w:val="3C2B1BD6"/>
    <w:rsid w:val="3C2C17DF"/>
    <w:rsid w:val="3C396A58"/>
    <w:rsid w:val="3C663D83"/>
    <w:rsid w:val="3C714A0F"/>
    <w:rsid w:val="3C762FBC"/>
    <w:rsid w:val="3C8F1C80"/>
    <w:rsid w:val="3C9108DC"/>
    <w:rsid w:val="3CA427D7"/>
    <w:rsid w:val="3CA431D4"/>
    <w:rsid w:val="3CA86B29"/>
    <w:rsid w:val="3CAC710F"/>
    <w:rsid w:val="3CB2239E"/>
    <w:rsid w:val="3CBD03A6"/>
    <w:rsid w:val="3CDC27C9"/>
    <w:rsid w:val="3CE068D8"/>
    <w:rsid w:val="3CF21AEE"/>
    <w:rsid w:val="3D0A22D5"/>
    <w:rsid w:val="3D0B5F2D"/>
    <w:rsid w:val="3D114B5C"/>
    <w:rsid w:val="3D193B16"/>
    <w:rsid w:val="3D3F2810"/>
    <w:rsid w:val="3D484D37"/>
    <w:rsid w:val="3D495DF7"/>
    <w:rsid w:val="3D851633"/>
    <w:rsid w:val="3D875BB8"/>
    <w:rsid w:val="3DBF1661"/>
    <w:rsid w:val="3DFC7DD8"/>
    <w:rsid w:val="3E051FCE"/>
    <w:rsid w:val="3E1756B6"/>
    <w:rsid w:val="3E1920C0"/>
    <w:rsid w:val="3E2048C2"/>
    <w:rsid w:val="3E2659C7"/>
    <w:rsid w:val="3E28471D"/>
    <w:rsid w:val="3E352534"/>
    <w:rsid w:val="3E42659A"/>
    <w:rsid w:val="3E4C632F"/>
    <w:rsid w:val="3E546C0D"/>
    <w:rsid w:val="3E5E3BF8"/>
    <w:rsid w:val="3E5F70CE"/>
    <w:rsid w:val="3E610DA9"/>
    <w:rsid w:val="3E645172"/>
    <w:rsid w:val="3E701062"/>
    <w:rsid w:val="3E77442B"/>
    <w:rsid w:val="3E9C201C"/>
    <w:rsid w:val="3EAC39B4"/>
    <w:rsid w:val="3EC11BF7"/>
    <w:rsid w:val="3EF169DA"/>
    <w:rsid w:val="3EF93089"/>
    <w:rsid w:val="3F0E4239"/>
    <w:rsid w:val="3F127531"/>
    <w:rsid w:val="3F207BB8"/>
    <w:rsid w:val="3F2B4E96"/>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C6181"/>
    <w:rsid w:val="3FCF37A1"/>
    <w:rsid w:val="3FDD44BD"/>
    <w:rsid w:val="3FEE70B9"/>
    <w:rsid w:val="400910C5"/>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0CF1382"/>
    <w:rsid w:val="4109777D"/>
    <w:rsid w:val="411F6223"/>
    <w:rsid w:val="41390C96"/>
    <w:rsid w:val="413B683F"/>
    <w:rsid w:val="41466C95"/>
    <w:rsid w:val="414B6987"/>
    <w:rsid w:val="4158647C"/>
    <w:rsid w:val="416B0B98"/>
    <w:rsid w:val="4175321B"/>
    <w:rsid w:val="418F78FA"/>
    <w:rsid w:val="4195768D"/>
    <w:rsid w:val="41A605D0"/>
    <w:rsid w:val="41C40DA6"/>
    <w:rsid w:val="41CA3305"/>
    <w:rsid w:val="41CC6A6E"/>
    <w:rsid w:val="41D46746"/>
    <w:rsid w:val="41E50241"/>
    <w:rsid w:val="41ED6B4B"/>
    <w:rsid w:val="42065175"/>
    <w:rsid w:val="42203DE5"/>
    <w:rsid w:val="423339AE"/>
    <w:rsid w:val="42400071"/>
    <w:rsid w:val="42623E1B"/>
    <w:rsid w:val="42702AE2"/>
    <w:rsid w:val="427A3AB6"/>
    <w:rsid w:val="427B2568"/>
    <w:rsid w:val="427B6090"/>
    <w:rsid w:val="428A5209"/>
    <w:rsid w:val="42A32E9D"/>
    <w:rsid w:val="42A37451"/>
    <w:rsid w:val="42AA632B"/>
    <w:rsid w:val="42AE7F37"/>
    <w:rsid w:val="42B3089E"/>
    <w:rsid w:val="42B9327D"/>
    <w:rsid w:val="42CC28E0"/>
    <w:rsid w:val="42D85C43"/>
    <w:rsid w:val="43037BB1"/>
    <w:rsid w:val="4308583C"/>
    <w:rsid w:val="433E40E3"/>
    <w:rsid w:val="433F5148"/>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92B32"/>
    <w:rsid w:val="43EB7ACC"/>
    <w:rsid w:val="43FC1AB4"/>
    <w:rsid w:val="442A1993"/>
    <w:rsid w:val="442F4C28"/>
    <w:rsid w:val="44402F95"/>
    <w:rsid w:val="447D407D"/>
    <w:rsid w:val="448A0E5D"/>
    <w:rsid w:val="449D45F7"/>
    <w:rsid w:val="44A435AA"/>
    <w:rsid w:val="44A872EC"/>
    <w:rsid w:val="44A91136"/>
    <w:rsid w:val="44C07EB7"/>
    <w:rsid w:val="44C41CD0"/>
    <w:rsid w:val="44EB55BF"/>
    <w:rsid w:val="4516216D"/>
    <w:rsid w:val="451F0B3D"/>
    <w:rsid w:val="452A57C8"/>
    <w:rsid w:val="452D2698"/>
    <w:rsid w:val="454E3658"/>
    <w:rsid w:val="455E3F51"/>
    <w:rsid w:val="4570054D"/>
    <w:rsid w:val="457053E2"/>
    <w:rsid w:val="45836B41"/>
    <w:rsid w:val="45AE7E64"/>
    <w:rsid w:val="45BA3A93"/>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7240834"/>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C0FD3"/>
    <w:rsid w:val="483F2C13"/>
    <w:rsid w:val="48490C72"/>
    <w:rsid w:val="484A471E"/>
    <w:rsid w:val="485162E7"/>
    <w:rsid w:val="48560B58"/>
    <w:rsid w:val="48615205"/>
    <w:rsid w:val="486B3599"/>
    <w:rsid w:val="486F3FB1"/>
    <w:rsid w:val="487452ED"/>
    <w:rsid w:val="48936FC5"/>
    <w:rsid w:val="489414DE"/>
    <w:rsid w:val="48A61185"/>
    <w:rsid w:val="48BC2E38"/>
    <w:rsid w:val="48C34DDE"/>
    <w:rsid w:val="48D17B15"/>
    <w:rsid w:val="48F814A8"/>
    <w:rsid w:val="491171A1"/>
    <w:rsid w:val="4927647B"/>
    <w:rsid w:val="492C5797"/>
    <w:rsid w:val="495013A9"/>
    <w:rsid w:val="495F48E7"/>
    <w:rsid w:val="49704936"/>
    <w:rsid w:val="49804F41"/>
    <w:rsid w:val="499C2D6D"/>
    <w:rsid w:val="49B96530"/>
    <w:rsid w:val="49BF7880"/>
    <w:rsid w:val="49C82B49"/>
    <w:rsid w:val="49D56C49"/>
    <w:rsid w:val="49D855C7"/>
    <w:rsid w:val="49EC4258"/>
    <w:rsid w:val="49F80512"/>
    <w:rsid w:val="4A21436D"/>
    <w:rsid w:val="4A263F01"/>
    <w:rsid w:val="4A4658CB"/>
    <w:rsid w:val="4A4C1CC9"/>
    <w:rsid w:val="4A7F1D52"/>
    <w:rsid w:val="4A854E3F"/>
    <w:rsid w:val="4AAB146E"/>
    <w:rsid w:val="4AED724C"/>
    <w:rsid w:val="4AF850BA"/>
    <w:rsid w:val="4AFB4F34"/>
    <w:rsid w:val="4B130467"/>
    <w:rsid w:val="4B1338CC"/>
    <w:rsid w:val="4B172B12"/>
    <w:rsid w:val="4B262EBA"/>
    <w:rsid w:val="4B3F1EC7"/>
    <w:rsid w:val="4B531F8D"/>
    <w:rsid w:val="4B662E8B"/>
    <w:rsid w:val="4B82772E"/>
    <w:rsid w:val="4B8D450C"/>
    <w:rsid w:val="4B943B21"/>
    <w:rsid w:val="4BAB096B"/>
    <w:rsid w:val="4BAF7E06"/>
    <w:rsid w:val="4BBB3716"/>
    <w:rsid w:val="4BD46636"/>
    <w:rsid w:val="4BEE45CB"/>
    <w:rsid w:val="4C0055DA"/>
    <w:rsid w:val="4C082496"/>
    <w:rsid w:val="4C08678F"/>
    <w:rsid w:val="4C1A4224"/>
    <w:rsid w:val="4C1B5AC4"/>
    <w:rsid w:val="4C396B73"/>
    <w:rsid w:val="4C426781"/>
    <w:rsid w:val="4C47768D"/>
    <w:rsid w:val="4C4C5496"/>
    <w:rsid w:val="4C6A1CEF"/>
    <w:rsid w:val="4C6C3432"/>
    <w:rsid w:val="4C755449"/>
    <w:rsid w:val="4C7D1D1A"/>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A063F"/>
    <w:rsid w:val="4CFD4AAA"/>
    <w:rsid w:val="4D182801"/>
    <w:rsid w:val="4D1836FB"/>
    <w:rsid w:val="4D533AAF"/>
    <w:rsid w:val="4D79073E"/>
    <w:rsid w:val="4D7B0185"/>
    <w:rsid w:val="4D9E34B9"/>
    <w:rsid w:val="4DAC7F99"/>
    <w:rsid w:val="4DBF6851"/>
    <w:rsid w:val="4DC90683"/>
    <w:rsid w:val="4DC94ACF"/>
    <w:rsid w:val="4DD67F46"/>
    <w:rsid w:val="4DE047C5"/>
    <w:rsid w:val="4DE54991"/>
    <w:rsid w:val="4DF05258"/>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02B90"/>
    <w:rsid w:val="4F6F5219"/>
    <w:rsid w:val="4F8E4B27"/>
    <w:rsid w:val="4F907AA4"/>
    <w:rsid w:val="4FA60918"/>
    <w:rsid w:val="4FB476B5"/>
    <w:rsid w:val="4FBC4BF4"/>
    <w:rsid w:val="4FD65B1E"/>
    <w:rsid w:val="50051405"/>
    <w:rsid w:val="500832F8"/>
    <w:rsid w:val="501136F0"/>
    <w:rsid w:val="502256AD"/>
    <w:rsid w:val="504215FA"/>
    <w:rsid w:val="50451DB7"/>
    <w:rsid w:val="504B791D"/>
    <w:rsid w:val="50501952"/>
    <w:rsid w:val="50697C4A"/>
    <w:rsid w:val="508F60CA"/>
    <w:rsid w:val="508F767F"/>
    <w:rsid w:val="50981162"/>
    <w:rsid w:val="50BC7B28"/>
    <w:rsid w:val="50C06385"/>
    <w:rsid w:val="50CE6418"/>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B82B60"/>
    <w:rsid w:val="51C23429"/>
    <w:rsid w:val="51DB1E92"/>
    <w:rsid w:val="51E14E39"/>
    <w:rsid w:val="51ED757F"/>
    <w:rsid w:val="520D4449"/>
    <w:rsid w:val="52150A7D"/>
    <w:rsid w:val="52414306"/>
    <w:rsid w:val="52457AEB"/>
    <w:rsid w:val="52564EE5"/>
    <w:rsid w:val="52666F95"/>
    <w:rsid w:val="526763FB"/>
    <w:rsid w:val="526D2AE2"/>
    <w:rsid w:val="52741EC2"/>
    <w:rsid w:val="52817755"/>
    <w:rsid w:val="52A81666"/>
    <w:rsid w:val="52E1213E"/>
    <w:rsid w:val="53336AAE"/>
    <w:rsid w:val="533A136C"/>
    <w:rsid w:val="53480B19"/>
    <w:rsid w:val="5355264E"/>
    <w:rsid w:val="535F2BBA"/>
    <w:rsid w:val="537C67BA"/>
    <w:rsid w:val="53AF337A"/>
    <w:rsid w:val="53B26284"/>
    <w:rsid w:val="53B759F4"/>
    <w:rsid w:val="53B82303"/>
    <w:rsid w:val="53C917B3"/>
    <w:rsid w:val="53D225A4"/>
    <w:rsid w:val="53D83EF8"/>
    <w:rsid w:val="53DF4479"/>
    <w:rsid w:val="54157C9B"/>
    <w:rsid w:val="54186AD3"/>
    <w:rsid w:val="54371F77"/>
    <w:rsid w:val="543B112A"/>
    <w:rsid w:val="544A4D29"/>
    <w:rsid w:val="54547B86"/>
    <w:rsid w:val="545E0121"/>
    <w:rsid w:val="546A3396"/>
    <w:rsid w:val="5470534A"/>
    <w:rsid w:val="54760B52"/>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AB500F"/>
    <w:rsid w:val="55B256C0"/>
    <w:rsid w:val="55C73811"/>
    <w:rsid w:val="55DF79E5"/>
    <w:rsid w:val="5611384C"/>
    <w:rsid w:val="561B28DD"/>
    <w:rsid w:val="561D05FE"/>
    <w:rsid w:val="5635520A"/>
    <w:rsid w:val="564846E1"/>
    <w:rsid w:val="565D3BFF"/>
    <w:rsid w:val="566056C5"/>
    <w:rsid w:val="56641FF0"/>
    <w:rsid w:val="566C0CDE"/>
    <w:rsid w:val="567F34E2"/>
    <w:rsid w:val="56840D14"/>
    <w:rsid w:val="568868CC"/>
    <w:rsid w:val="56933527"/>
    <w:rsid w:val="56994311"/>
    <w:rsid w:val="569B0A3B"/>
    <w:rsid w:val="569C4AD4"/>
    <w:rsid w:val="56A90562"/>
    <w:rsid w:val="56AD325A"/>
    <w:rsid w:val="56AD47B1"/>
    <w:rsid w:val="56B913AD"/>
    <w:rsid w:val="56DA0859"/>
    <w:rsid w:val="56DC35DD"/>
    <w:rsid w:val="56E17318"/>
    <w:rsid w:val="56FD590E"/>
    <w:rsid w:val="56FE257B"/>
    <w:rsid w:val="57036880"/>
    <w:rsid w:val="572B37BA"/>
    <w:rsid w:val="57305E26"/>
    <w:rsid w:val="57314C5A"/>
    <w:rsid w:val="574A5794"/>
    <w:rsid w:val="575A261C"/>
    <w:rsid w:val="575E21A4"/>
    <w:rsid w:val="575E7AE3"/>
    <w:rsid w:val="57A6426A"/>
    <w:rsid w:val="57D63BF4"/>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B332B"/>
    <w:rsid w:val="59306556"/>
    <w:rsid w:val="59540A82"/>
    <w:rsid w:val="59594578"/>
    <w:rsid w:val="59631729"/>
    <w:rsid w:val="598A7A09"/>
    <w:rsid w:val="59B33075"/>
    <w:rsid w:val="59B63D96"/>
    <w:rsid w:val="59C13ED2"/>
    <w:rsid w:val="59E6253A"/>
    <w:rsid w:val="59E7033F"/>
    <w:rsid w:val="59E8544B"/>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EB0C39"/>
    <w:rsid w:val="5AF8170C"/>
    <w:rsid w:val="5B05555C"/>
    <w:rsid w:val="5B110237"/>
    <w:rsid w:val="5B1649CC"/>
    <w:rsid w:val="5B244DD8"/>
    <w:rsid w:val="5B2717CA"/>
    <w:rsid w:val="5B295890"/>
    <w:rsid w:val="5B2E4556"/>
    <w:rsid w:val="5B3879B9"/>
    <w:rsid w:val="5B436EF0"/>
    <w:rsid w:val="5B4D2B80"/>
    <w:rsid w:val="5B550806"/>
    <w:rsid w:val="5B6B198F"/>
    <w:rsid w:val="5B893F6C"/>
    <w:rsid w:val="5B9F1B41"/>
    <w:rsid w:val="5BA37F28"/>
    <w:rsid w:val="5BAE24A8"/>
    <w:rsid w:val="5BB117B1"/>
    <w:rsid w:val="5BC51BF0"/>
    <w:rsid w:val="5BCA4AC3"/>
    <w:rsid w:val="5BCF26D8"/>
    <w:rsid w:val="5C0B7CEE"/>
    <w:rsid w:val="5C44015E"/>
    <w:rsid w:val="5C4D41F0"/>
    <w:rsid w:val="5C554BC5"/>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5410C"/>
    <w:rsid w:val="5D6C5E39"/>
    <w:rsid w:val="5D71281A"/>
    <w:rsid w:val="5D7D662C"/>
    <w:rsid w:val="5D954FBB"/>
    <w:rsid w:val="5DE847B7"/>
    <w:rsid w:val="5E0779FA"/>
    <w:rsid w:val="5E1D5BB1"/>
    <w:rsid w:val="5E1D5F77"/>
    <w:rsid w:val="5E234035"/>
    <w:rsid w:val="5E2911D4"/>
    <w:rsid w:val="5E4F7B9F"/>
    <w:rsid w:val="5E5D1A5A"/>
    <w:rsid w:val="5E751A3D"/>
    <w:rsid w:val="5E7762CF"/>
    <w:rsid w:val="5E8460C1"/>
    <w:rsid w:val="5EBF574D"/>
    <w:rsid w:val="5EC9135A"/>
    <w:rsid w:val="5ED14E5B"/>
    <w:rsid w:val="5EF04B7B"/>
    <w:rsid w:val="5EFF3DE0"/>
    <w:rsid w:val="5F007B24"/>
    <w:rsid w:val="5F106EAF"/>
    <w:rsid w:val="5F283CA5"/>
    <w:rsid w:val="5F305F32"/>
    <w:rsid w:val="5F425A26"/>
    <w:rsid w:val="5F4E3CB5"/>
    <w:rsid w:val="5F7D1E64"/>
    <w:rsid w:val="5F9374D0"/>
    <w:rsid w:val="5FDA48B5"/>
    <w:rsid w:val="5FE25384"/>
    <w:rsid w:val="5FE875BC"/>
    <w:rsid w:val="60305349"/>
    <w:rsid w:val="60671E65"/>
    <w:rsid w:val="607562A7"/>
    <w:rsid w:val="608664A5"/>
    <w:rsid w:val="608C7B28"/>
    <w:rsid w:val="608F41F2"/>
    <w:rsid w:val="609E6925"/>
    <w:rsid w:val="60BA77CD"/>
    <w:rsid w:val="60C63F24"/>
    <w:rsid w:val="60CA2B58"/>
    <w:rsid w:val="60E73E36"/>
    <w:rsid w:val="60F80C2F"/>
    <w:rsid w:val="613468C2"/>
    <w:rsid w:val="613A48D5"/>
    <w:rsid w:val="61487E7F"/>
    <w:rsid w:val="614C4BCD"/>
    <w:rsid w:val="614F6149"/>
    <w:rsid w:val="61572E4F"/>
    <w:rsid w:val="615D1AF9"/>
    <w:rsid w:val="616128EC"/>
    <w:rsid w:val="616720C6"/>
    <w:rsid w:val="61725619"/>
    <w:rsid w:val="617E294F"/>
    <w:rsid w:val="618649E8"/>
    <w:rsid w:val="619104F5"/>
    <w:rsid w:val="61AB7C65"/>
    <w:rsid w:val="61C3512C"/>
    <w:rsid w:val="61CF7771"/>
    <w:rsid w:val="61DB7979"/>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6448BB"/>
    <w:rsid w:val="637A72AA"/>
    <w:rsid w:val="63A83A82"/>
    <w:rsid w:val="63CB3622"/>
    <w:rsid w:val="63D600F2"/>
    <w:rsid w:val="63E31E9D"/>
    <w:rsid w:val="640434E5"/>
    <w:rsid w:val="64185C22"/>
    <w:rsid w:val="643B275E"/>
    <w:rsid w:val="64411A38"/>
    <w:rsid w:val="64587275"/>
    <w:rsid w:val="646A5BED"/>
    <w:rsid w:val="64C4485F"/>
    <w:rsid w:val="64D83EA9"/>
    <w:rsid w:val="64DA076B"/>
    <w:rsid w:val="64E36924"/>
    <w:rsid w:val="64E9112D"/>
    <w:rsid w:val="65014155"/>
    <w:rsid w:val="65142B38"/>
    <w:rsid w:val="6520621E"/>
    <w:rsid w:val="653D68E6"/>
    <w:rsid w:val="65630AA9"/>
    <w:rsid w:val="656A3683"/>
    <w:rsid w:val="656A7144"/>
    <w:rsid w:val="657B048C"/>
    <w:rsid w:val="657F70B1"/>
    <w:rsid w:val="65865107"/>
    <w:rsid w:val="658E2140"/>
    <w:rsid w:val="659242EE"/>
    <w:rsid w:val="65B0069A"/>
    <w:rsid w:val="65B61ED7"/>
    <w:rsid w:val="65E9533F"/>
    <w:rsid w:val="65F76683"/>
    <w:rsid w:val="65F93869"/>
    <w:rsid w:val="660B2971"/>
    <w:rsid w:val="660B5D8E"/>
    <w:rsid w:val="66224F9D"/>
    <w:rsid w:val="6632531C"/>
    <w:rsid w:val="667237CD"/>
    <w:rsid w:val="667B3FF0"/>
    <w:rsid w:val="66953E2E"/>
    <w:rsid w:val="669F7CBA"/>
    <w:rsid w:val="66AE39AD"/>
    <w:rsid w:val="66B00768"/>
    <w:rsid w:val="66F71203"/>
    <w:rsid w:val="66FB73E6"/>
    <w:rsid w:val="670A4B9E"/>
    <w:rsid w:val="67171C12"/>
    <w:rsid w:val="671C012D"/>
    <w:rsid w:val="672E507D"/>
    <w:rsid w:val="673936D7"/>
    <w:rsid w:val="67517AFA"/>
    <w:rsid w:val="67805AAD"/>
    <w:rsid w:val="679850C1"/>
    <w:rsid w:val="67AB1B26"/>
    <w:rsid w:val="67AF11C7"/>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D033F3"/>
    <w:rsid w:val="68D06E03"/>
    <w:rsid w:val="68DC689F"/>
    <w:rsid w:val="68E0170A"/>
    <w:rsid w:val="68F302CC"/>
    <w:rsid w:val="69123CE1"/>
    <w:rsid w:val="69141C2E"/>
    <w:rsid w:val="69184264"/>
    <w:rsid w:val="693350FB"/>
    <w:rsid w:val="695479FA"/>
    <w:rsid w:val="696F1E02"/>
    <w:rsid w:val="69705CB0"/>
    <w:rsid w:val="69762AAC"/>
    <w:rsid w:val="697826BD"/>
    <w:rsid w:val="69874F79"/>
    <w:rsid w:val="69997553"/>
    <w:rsid w:val="699D5604"/>
    <w:rsid w:val="69A2093F"/>
    <w:rsid w:val="69AA23F5"/>
    <w:rsid w:val="69BF7EC3"/>
    <w:rsid w:val="69D330B4"/>
    <w:rsid w:val="69F432B5"/>
    <w:rsid w:val="6A1B5C00"/>
    <w:rsid w:val="6A2835EC"/>
    <w:rsid w:val="6A291175"/>
    <w:rsid w:val="6A2C34AA"/>
    <w:rsid w:val="6A6459AF"/>
    <w:rsid w:val="6A6D1410"/>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26B3"/>
    <w:rsid w:val="6BB36B04"/>
    <w:rsid w:val="6BC576AE"/>
    <w:rsid w:val="6BC82F86"/>
    <w:rsid w:val="6BCC1277"/>
    <w:rsid w:val="6BE4278E"/>
    <w:rsid w:val="6BEA1F9C"/>
    <w:rsid w:val="6BFC4F57"/>
    <w:rsid w:val="6C1F76C2"/>
    <w:rsid w:val="6C455CAB"/>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7E3461"/>
    <w:rsid w:val="6DA07DE7"/>
    <w:rsid w:val="6DA721E6"/>
    <w:rsid w:val="6DBE5CD2"/>
    <w:rsid w:val="6DE374BA"/>
    <w:rsid w:val="6DEC6B1D"/>
    <w:rsid w:val="6E1A3D81"/>
    <w:rsid w:val="6E20601C"/>
    <w:rsid w:val="6E2A5041"/>
    <w:rsid w:val="6E2C4FDA"/>
    <w:rsid w:val="6E3A38A7"/>
    <w:rsid w:val="6E41574E"/>
    <w:rsid w:val="6E4660D0"/>
    <w:rsid w:val="6E4A043D"/>
    <w:rsid w:val="6E544519"/>
    <w:rsid w:val="6E55557C"/>
    <w:rsid w:val="6E6F129A"/>
    <w:rsid w:val="6E8C7E9A"/>
    <w:rsid w:val="6EA7226C"/>
    <w:rsid w:val="6EB13143"/>
    <w:rsid w:val="6EBF0F07"/>
    <w:rsid w:val="6EC3545C"/>
    <w:rsid w:val="6ECA78B1"/>
    <w:rsid w:val="6EFD5C0F"/>
    <w:rsid w:val="6F0211AE"/>
    <w:rsid w:val="6F081FAF"/>
    <w:rsid w:val="6F1D5BE7"/>
    <w:rsid w:val="6F252E0D"/>
    <w:rsid w:val="6F257D94"/>
    <w:rsid w:val="6F4379DD"/>
    <w:rsid w:val="6F6A055F"/>
    <w:rsid w:val="6F6A09C1"/>
    <w:rsid w:val="6F733EF8"/>
    <w:rsid w:val="6F7478CD"/>
    <w:rsid w:val="6F78202C"/>
    <w:rsid w:val="6F8310B0"/>
    <w:rsid w:val="6FA66C5B"/>
    <w:rsid w:val="6FAF4A0F"/>
    <w:rsid w:val="6FB917DB"/>
    <w:rsid w:val="6FC80B1A"/>
    <w:rsid w:val="6FD412E1"/>
    <w:rsid w:val="6FEA1D9F"/>
    <w:rsid w:val="6FEE7DF4"/>
    <w:rsid w:val="6FF43A17"/>
    <w:rsid w:val="6FF473BA"/>
    <w:rsid w:val="6FFC588A"/>
    <w:rsid w:val="7000365A"/>
    <w:rsid w:val="70233526"/>
    <w:rsid w:val="70306C17"/>
    <w:rsid w:val="70754C0A"/>
    <w:rsid w:val="70810F20"/>
    <w:rsid w:val="70917CAE"/>
    <w:rsid w:val="70984F7D"/>
    <w:rsid w:val="709970EF"/>
    <w:rsid w:val="709C1A8C"/>
    <w:rsid w:val="70B27B70"/>
    <w:rsid w:val="70CE09C3"/>
    <w:rsid w:val="70E41A32"/>
    <w:rsid w:val="71147566"/>
    <w:rsid w:val="7126358B"/>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266DF9"/>
    <w:rsid w:val="72337620"/>
    <w:rsid w:val="723F5BDB"/>
    <w:rsid w:val="72570EA7"/>
    <w:rsid w:val="726C2611"/>
    <w:rsid w:val="72726B56"/>
    <w:rsid w:val="727355E2"/>
    <w:rsid w:val="72A11E23"/>
    <w:rsid w:val="72A322A5"/>
    <w:rsid w:val="72AF0917"/>
    <w:rsid w:val="72B3210B"/>
    <w:rsid w:val="72CF7ADB"/>
    <w:rsid w:val="72E75951"/>
    <w:rsid w:val="72E91B02"/>
    <w:rsid w:val="72F9284C"/>
    <w:rsid w:val="72FF3233"/>
    <w:rsid w:val="731F7786"/>
    <w:rsid w:val="732650C3"/>
    <w:rsid w:val="733C616F"/>
    <w:rsid w:val="7340334A"/>
    <w:rsid w:val="734A7EB9"/>
    <w:rsid w:val="73586DC3"/>
    <w:rsid w:val="735B05AA"/>
    <w:rsid w:val="73647495"/>
    <w:rsid w:val="736811C4"/>
    <w:rsid w:val="736D3133"/>
    <w:rsid w:val="73725CC7"/>
    <w:rsid w:val="739B35DE"/>
    <w:rsid w:val="73DA0AAB"/>
    <w:rsid w:val="73FA2A89"/>
    <w:rsid w:val="73FF32CB"/>
    <w:rsid w:val="7405758D"/>
    <w:rsid w:val="74301EA6"/>
    <w:rsid w:val="74386E56"/>
    <w:rsid w:val="7439010A"/>
    <w:rsid w:val="743F7814"/>
    <w:rsid w:val="744C4F11"/>
    <w:rsid w:val="74622F2F"/>
    <w:rsid w:val="7497088D"/>
    <w:rsid w:val="74A30572"/>
    <w:rsid w:val="74C73FE3"/>
    <w:rsid w:val="74DC5A55"/>
    <w:rsid w:val="74E63482"/>
    <w:rsid w:val="74E71A82"/>
    <w:rsid w:val="74F64E3F"/>
    <w:rsid w:val="74FD1B30"/>
    <w:rsid w:val="751D0E17"/>
    <w:rsid w:val="754917BB"/>
    <w:rsid w:val="754A05DC"/>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8131F"/>
    <w:rsid w:val="76984EB1"/>
    <w:rsid w:val="76991A17"/>
    <w:rsid w:val="76BA50E5"/>
    <w:rsid w:val="76C42FE0"/>
    <w:rsid w:val="76D42781"/>
    <w:rsid w:val="76D81D5A"/>
    <w:rsid w:val="77067FBD"/>
    <w:rsid w:val="771672D4"/>
    <w:rsid w:val="771A06F0"/>
    <w:rsid w:val="77236D53"/>
    <w:rsid w:val="772A5AB9"/>
    <w:rsid w:val="774D3DC3"/>
    <w:rsid w:val="776A22E2"/>
    <w:rsid w:val="776D6580"/>
    <w:rsid w:val="778C04E9"/>
    <w:rsid w:val="778F2765"/>
    <w:rsid w:val="77B360B7"/>
    <w:rsid w:val="77E22291"/>
    <w:rsid w:val="78125407"/>
    <w:rsid w:val="78163E0D"/>
    <w:rsid w:val="78300AEE"/>
    <w:rsid w:val="784F14F7"/>
    <w:rsid w:val="78507637"/>
    <w:rsid w:val="7859168E"/>
    <w:rsid w:val="7867796C"/>
    <w:rsid w:val="78704450"/>
    <w:rsid w:val="787F40EE"/>
    <w:rsid w:val="78985EAB"/>
    <w:rsid w:val="789E5F80"/>
    <w:rsid w:val="78B4709E"/>
    <w:rsid w:val="78B57BD3"/>
    <w:rsid w:val="78C14DB7"/>
    <w:rsid w:val="78C243BF"/>
    <w:rsid w:val="78D81144"/>
    <w:rsid w:val="78F669DD"/>
    <w:rsid w:val="78F824F7"/>
    <w:rsid w:val="79047D24"/>
    <w:rsid w:val="792073FF"/>
    <w:rsid w:val="79255B1E"/>
    <w:rsid w:val="79327BE3"/>
    <w:rsid w:val="793423B9"/>
    <w:rsid w:val="794674FF"/>
    <w:rsid w:val="794F5E9D"/>
    <w:rsid w:val="7950305C"/>
    <w:rsid w:val="79596ED9"/>
    <w:rsid w:val="7964725B"/>
    <w:rsid w:val="796606AB"/>
    <w:rsid w:val="797279F9"/>
    <w:rsid w:val="798B6440"/>
    <w:rsid w:val="79976759"/>
    <w:rsid w:val="799C0BFC"/>
    <w:rsid w:val="79A00723"/>
    <w:rsid w:val="79B50C6F"/>
    <w:rsid w:val="79D319E8"/>
    <w:rsid w:val="79E06AB0"/>
    <w:rsid w:val="7A0527D6"/>
    <w:rsid w:val="7A073B40"/>
    <w:rsid w:val="7A1E66A7"/>
    <w:rsid w:val="7A3B4E23"/>
    <w:rsid w:val="7A3E3C86"/>
    <w:rsid w:val="7A421F6B"/>
    <w:rsid w:val="7A985BAD"/>
    <w:rsid w:val="7A9C129D"/>
    <w:rsid w:val="7AAC617C"/>
    <w:rsid w:val="7ABB0835"/>
    <w:rsid w:val="7ABE7A74"/>
    <w:rsid w:val="7AC3193E"/>
    <w:rsid w:val="7AD825ED"/>
    <w:rsid w:val="7AE7522B"/>
    <w:rsid w:val="7AF11E4A"/>
    <w:rsid w:val="7AFC756B"/>
    <w:rsid w:val="7B0A616D"/>
    <w:rsid w:val="7B1530FA"/>
    <w:rsid w:val="7B6A65F9"/>
    <w:rsid w:val="7B73525D"/>
    <w:rsid w:val="7B754167"/>
    <w:rsid w:val="7B841502"/>
    <w:rsid w:val="7B856B69"/>
    <w:rsid w:val="7BA51FAA"/>
    <w:rsid w:val="7BA71431"/>
    <w:rsid w:val="7BAB65F0"/>
    <w:rsid w:val="7BC5601A"/>
    <w:rsid w:val="7BDA2ED5"/>
    <w:rsid w:val="7BE067C0"/>
    <w:rsid w:val="7BF7355E"/>
    <w:rsid w:val="7C041716"/>
    <w:rsid w:val="7C0F6F8D"/>
    <w:rsid w:val="7C1832E2"/>
    <w:rsid w:val="7C2C3168"/>
    <w:rsid w:val="7C60764A"/>
    <w:rsid w:val="7C7F077B"/>
    <w:rsid w:val="7C9A2C55"/>
    <w:rsid w:val="7CB570A3"/>
    <w:rsid w:val="7CC85D2E"/>
    <w:rsid w:val="7CCB5B3B"/>
    <w:rsid w:val="7CFA0A3C"/>
    <w:rsid w:val="7CFB25C5"/>
    <w:rsid w:val="7D013A76"/>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E2F58AE"/>
    <w:rsid w:val="7E464EB2"/>
    <w:rsid w:val="7E4C610E"/>
    <w:rsid w:val="7E5724CE"/>
    <w:rsid w:val="7E5B4BE3"/>
    <w:rsid w:val="7E6C79E8"/>
    <w:rsid w:val="7E6E14DC"/>
    <w:rsid w:val="7EB90785"/>
    <w:rsid w:val="7EE97E69"/>
    <w:rsid w:val="7EEF15E6"/>
    <w:rsid w:val="7F0E18D8"/>
    <w:rsid w:val="7F0F3C4C"/>
    <w:rsid w:val="7F102E25"/>
    <w:rsid w:val="7F2B3490"/>
    <w:rsid w:val="7F4167DE"/>
    <w:rsid w:val="7F81479C"/>
    <w:rsid w:val="7F961536"/>
    <w:rsid w:val="7FB772DD"/>
    <w:rsid w:val="7FBF6420"/>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32"/>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outlineLvl w:val="2"/>
    </w:pPr>
    <w:rPr>
      <w:rFonts w:ascii="宋体" w:hAnsi="宋体" w:eastAsia="黑体"/>
      <w:bCs/>
      <w:sz w:val="24"/>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Balloon Text"/>
    <w:basedOn w:val="1"/>
    <w:link w:val="45"/>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before="120" w:after="120"/>
      <w:jc w:val="left"/>
    </w:pPr>
    <w:rPr>
      <w:rFonts w:cs="Calibri"/>
      <w:b/>
      <w:bCs/>
      <w:caps/>
      <w:sz w:val="20"/>
      <w:szCs w:val="20"/>
    </w:rPr>
  </w:style>
  <w:style w:type="paragraph" w:styleId="17">
    <w:name w:val="footnote text"/>
    <w:basedOn w:val="1"/>
    <w:unhideWhenUsed/>
    <w:qFormat/>
    <w:uiPriority w:val="0"/>
    <w:pPr>
      <w:snapToGrid w:val="0"/>
      <w:jc w:val="left"/>
    </w:pPr>
    <w:rPr>
      <w:sz w:val="18"/>
      <w:szCs w:val="18"/>
    </w:rPr>
  </w:style>
  <w:style w:type="paragraph" w:styleId="18">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9">
    <w:name w:val="index 1"/>
    <w:basedOn w:val="1"/>
    <w:next w:val="1"/>
    <w:semiHidden/>
    <w:qFormat/>
    <w:uiPriority w:val="0"/>
    <w:pPr>
      <w:spacing w:line="220" w:lineRule="exact"/>
      <w:jc w:val="center"/>
    </w:pPr>
    <w:rPr>
      <w:rFonts w:ascii="仿宋_GB2312" w:eastAsia="仿宋_GB2312"/>
      <w:szCs w:val="21"/>
    </w:rPr>
  </w:style>
  <w:style w:type="paragraph" w:styleId="20">
    <w:name w:val="Title"/>
    <w:basedOn w:val="1"/>
    <w:next w:val="1"/>
    <w:qFormat/>
    <w:uiPriority w:val="0"/>
    <w:pPr>
      <w:spacing w:before="240" w:after="60" w:line="420" w:lineRule="atLeast"/>
      <w:jc w:val="center"/>
    </w:pPr>
    <w:rPr>
      <w:rFonts w:ascii="Arial" w:hAnsi="Arial"/>
      <w:b/>
      <w:kern w:val="0"/>
      <w:sz w:val="32"/>
      <w:szCs w:val="20"/>
    </w:rPr>
  </w:style>
  <w:style w:type="paragraph" w:styleId="21">
    <w:name w:val="Body Text First Indent 2"/>
    <w:basedOn w:val="10"/>
    <w:qFormat/>
    <w:uiPriority w:val="0"/>
    <w:pPr>
      <w:ind w:firstLine="420" w:firstLineChars="200"/>
    </w:pPr>
    <w:rPr>
      <w:rFonts w:ascii="Calibri" w:hAnsi="Calibri"/>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annotation reference"/>
    <w:qFormat/>
    <w:uiPriority w:val="0"/>
    <w:rPr>
      <w:sz w:val="21"/>
      <w:szCs w:val="21"/>
    </w:rPr>
  </w:style>
  <w:style w:type="character" w:styleId="27">
    <w:name w:val="footnote reference"/>
    <w:qFormat/>
    <w:uiPriority w:val="0"/>
    <w:rPr>
      <w:vertAlign w:val="superscript"/>
    </w:rPr>
  </w:style>
  <w:style w:type="paragraph" w:customStyle="1" w:styleId="2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9">
    <w:name w:val="表格"/>
    <w:basedOn w:val="1"/>
    <w:qFormat/>
    <w:uiPriority w:val="0"/>
    <w:pPr>
      <w:textAlignment w:val="center"/>
    </w:pPr>
    <w:rPr>
      <w:rFonts w:ascii="华文细黑" w:hAnsi="华文细黑"/>
      <w:kern w:val="0"/>
      <w:szCs w:val="20"/>
    </w:rPr>
  </w:style>
  <w:style w:type="paragraph" w:customStyle="1" w:styleId="30">
    <w:name w:val="正文 题目"/>
    <w:basedOn w:val="1"/>
    <w:qFormat/>
    <w:uiPriority w:val="0"/>
    <w:pPr>
      <w:jc w:val="center"/>
    </w:pPr>
    <w:rPr>
      <w:rFonts w:ascii="黑体" w:hAnsi="黑体" w:eastAsia="黑体"/>
      <w:sz w:val="28"/>
    </w:rPr>
  </w:style>
  <w:style w:type="paragraph" w:customStyle="1" w:styleId="31">
    <w:name w:val="列出段落1"/>
    <w:basedOn w:val="1"/>
    <w:qFormat/>
    <w:uiPriority w:val="99"/>
    <w:rPr>
      <w:rFonts w:ascii="Times New Roman" w:hAnsi="Times New Roman"/>
    </w:rPr>
  </w:style>
  <w:style w:type="character" w:customStyle="1" w:styleId="32">
    <w:name w:val="标题 2 Char"/>
    <w:link w:val="4"/>
    <w:qFormat/>
    <w:uiPriority w:val="0"/>
    <w:rPr>
      <w:rFonts w:ascii="Arial" w:hAnsi="Arial"/>
      <w:b/>
      <w:bCs/>
      <w:sz w:val="28"/>
      <w:szCs w:val="32"/>
    </w:rPr>
  </w:style>
  <w:style w:type="paragraph" w:customStyle="1" w:styleId="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6">
    <w:name w:val="font21"/>
    <w:basedOn w:val="24"/>
    <w:qFormat/>
    <w:uiPriority w:val="0"/>
    <w:rPr>
      <w:rFonts w:hint="eastAsia" w:ascii="宋体" w:hAnsi="宋体" w:eastAsia="宋体" w:cs="宋体"/>
      <w:color w:val="000000"/>
      <w:sz w:val="24"/>
      <w:szCs w:val="24"/>
      <w:u w:val="none"/>
    </w:rPr>
  </w:style>
  <w:style w:type="character" w:customStyle="1" w:styleId="37">
    <w:name w:val="font01"/>
    <w:basedOn w:val="24"/>
    <w:qFormat/>
    <w:uiPriority w:val="0"/>
    <w:rPr>
      <w:rFonts w:hint="default" w:ascii="Times New Roman" w:hAnsi="Times New Roman" w:cs="Times New Roman"/>
      <w:color w:val="000000"/>
      <w:sz w:val="24"/>
      <w:szCs w:val="24"/>
      <w:u w:val="none"/>
    </w:rPr>
  </w:style>
  <w:style w:type="character" w:customStyle="1" w:styleId="38">
    <w:name w:val="font11"/>
    <w:basedOn w:val="24"/>
    <w:qFormat/>
    <w:uiPriority w:val="0"/>
    <w:rPr>
      <w:rFonts w:hint="default" w:ascii="Times New Roman" w:hAnsi="Times New Roman" w:cs="Times New Roman"/>
      <w:color w:val="000000"/>
      <w:sz w:val="20"/>
      <w:szCs w:val="20"/>
      <w:u w:val="none"/>
    </w:rPr>
  </w:style>
  <w:style w:type="character" w:customStyle="1" w:styleId="39">
    <w:name w:val="font31"/>
    <w:basedOn w:val="24"/>
    <w:qFormat/>
    <w:uiPriority w:val="0"/>
    <w:rPr>
      <w:rFonts w:hint="eastAsia" w:ascii="宋体" w:hAnsi="宋体" w:eastAsia="宋体" w:cs="宋体"/>
      <w:color w:val="000000"/>
      <w:sz w:val="20"/>
      <w:szCs w:val="20"/>
      <w:u w:val="none"/>
    </w:rPr>
  </w:style>
  <w:style w:type="character" w:customStyle="1" w:styleId="40">
    <w:name w:val="font111"/>
    <w:basedOn w:val="24"/>
    <w:qFormat/>
    <w:uiPriority w:val="0"/>
    <w:rPr>
      <w:rFonts w:hint="eastAsia" w:ascii="宋体" w:hAnsi="宋体" w:eastAsia="宋体" w:cs="宋体"/>
      <w:color w:val="2F2B20"/>
      <w:sz w:val="20"/>
      <w:szCs w:val="20"/>
      <w:u w:val="none"/>
    </w:rPr>
  </w:style>
  <w:style w:type="character" w:customStyle="1" w:styleId="41">
    <w:name w:val="font122"/>
    <w:basedOn w:val="24"/>
    <w:qFormat/>
    <w:uiPriority w:val="0"/>
    <w:rPr>
      <w:rFonts w:hint="eastAsia" w:ascii="宋体" w:hAnsi="宋体" w:eastAsia="宋体" w:cs="宋体"/>
      <w:color w:val="333333"/>
      <w:sz w:val="20"/>
      <w:szCs w:val="20"/>
      <w:u w:val="none"/>
    </w:rPr>
  </w:style>
  <w:style w:type="paragraph" w:customStyle="1" w:styleId="42">
    <w:name w:val="BodyText"/>
    <w:basedOn w:val="1"/>
    <w:next w:val="20"/>
    <w:qFormat/>
    <w:uiPriority w:val="0"/>
    <w:pPr>
      <w:spacing w:after="120"/>
    </w:pPr>
  </w:style>
  <w:style w:type="character" w:customStyle="1" w:styleId="43">
    <w:name w:val="NormalCharacter"/>
    <w:semiHidden/>
    <w:qFormat/>
    <w:uiPriority w:val="0"/>
  </w:style>
  <w:style w:type="paragraph" w:styleId="44">
    <w:name w:val="List Paragraph"/>
    <w:basedOn w:val="1"/>
    <w:unhideWhenUsed/>
    <w:qFormat/>
    <w:uiPriority w:val="99"/>
    <w:pPr>
      <w:ind w:firstLine="420" w:firstLineChars="200"/>
    </w:pPr>
  </w:style>
  <w:style w:type="character" w:customStyle="1" w:styleId="45">
    <w:name w:val="批注框文本 Char"/>
    <w:basedOn w:val="24"/>
    <w:link w:val="13"/>
    <w:qFormat/>
    <w:uiPriority w:val="0"/>
    <w:rPr>
      <w:rFonts w:asciiTheme="minorHAnsi" w:hAnsiTheme="minorHAnsi" w:eastAsiaTheme="minorEastAsia" w:cstheme="minorBidi"/>
      <w:kern w:val="2"/>
      <w:sz w:val="18"/>
      <w:szCs w:val="18"/>
    </w:rPr>
  </w:style>
  <w:style w:type="character" w:customStyle="1" w:styleId="46">
    <w:name w:val="font61"/>
    <w:basedOn w:val="24"/>
    <w:qFormat/>
    <w:uiPriority w:val="0"/>
    <w:rPr>
      <w:rFonts w:hint="eastAsia" w:ascii="宋体" w:hAnsi="宋体" w:eastAsia="宋体" w:cs="宋体"/>
      <w:color w:val="2F2B20"/>
      <w:sz w:val="18"/>
      <w:szCs w:val="18"/>
      <w:u w:val="none"/>
    </w:rPr>
  </w:style>
  <w:style w:type="character" w:customStyle="1" w:styleId="47">
    <w:name w:val="font91"/>
    <w:basedOn w:val="24"/>
    <w:qFormat/>
    <w:uiPriority w:val="0"/>
    <w:rPr>
      <w:rFonts w:hint="eastAsia" w:ascii="宋体" w:hAnsi="宋体" w:eastAsia="宋体" w:cs="宋体"/>
      <w:b/>
      <w:bCs/>
      <w:color w:val="2F2B20"/>
      <w:sz w:val="20"/>
      <w:szCs w:val="20"/>
      <w:u w:val="none"/>
    </w:rPr>
  </w:style>
  <w:style w:type="character" w:customStyle="1" w:styleId="48">
    <w:name w:val="font81"/>
    <w:basedOn w:val="24"/>
    <w:qFormat/>
    <w:uiPriority w:val="0"/>
    <w:rPr>
      <w:rFonts w:hint="eastAsia" w:ascii="宋体" w:hAnsi="宋体" w:eastAsia="宋体" w:cs="宋体"/>
      <w:color w:val="2F2B20"/>
      <w:sz w:val="20"/>
      <w:szCs w:val="20"/>
      <w:u w:val="none"/>
    </w:rPr>
  </w:style>
  <w:style w:type="character" w:customStyle="1" w:styleId="49">
    <w:name w:val="font101"/>
    <w:basedOn w:val="24"/>
    <w:qFormat/>
    <w:uiPriority w:val="0"/>
    <w:rPr>
      <w:rFonts w:hint="eastAsia" w:ascii="宋体" w:hAnsi="宋体" w:eastAsia="宋体" w:cs="宋体"/>
      <w:color w:val="333333"/>
      <w:sz w:val="18"/>
      <w:szCs w:val="18"/>
      <w:u w:val="none"/>
    </w:rPr>
  </w:style>
  <w:style w:type="character" w:customStyle="1" w:styleId="50">
    <w:name w:val="font112"/>
    <w:basedOn w:val="24"/>
    <w:qFormat/>
    <w:uiPriority w:val="0"/>
    <w:rPr>
      <w:rFonts w:hint="default" w:ascii="Times New Roman" w:hAnsi="Times New Roman" w:cs="Times New Roman"/>
      <w:b/>
      <w:bCs/>
      <w:color w:val="2F2B20"/>
      <w:sz w:val="20"/>
      <w:szCs w:val="20"/>
      <w:u w:val="none"/>
    </w:rPr>
  </w:style>
  <w:style w:type="character" w:customStyle="1" w:styleId="51">
    <w:name w:val="font71"/>
    <w:basedOn w:val="24"/>
    <w:qFormat/>
    <w:uiPriority w:val="0"/>
    <w:rPr>
      <w:rFonts w:hint="default" w:ascii="Times New Roman" w:hAnsi="Times New Roman" w:cs="Times New Roman"/>
      <w:color w:val="000000"/>
      <w:sz w:val="18"/>
      <w:szCs w:val="18"/>
      <w:u w:val="none"/>
    </w:rPr>
  </w:style>
  <w:style w:type="character" w:customStyle="1" w:styleId="52">
    <w:name w:val="font161"/>
    <w:basedOn w:val="24"/>
    <w:qFormat/>
    <w:uiPriority w:val="0"/>
    <w:rPr>
      <w:rFonts w:hint="eastAsia" w:ascii="宋体" w:hAnsi="宋体" w:eastAsia="宋体" w:cs="宋体"/>
      <w:color w:val="000000"/>
      <w:sz w:val="18"/>
      <w:szCs w:val="18"/>
      <w:u w:val="none"/>
    </w:rPr>
  </w:style>
  <w:style w:type="character" w:customStyle="1" w:styleId="53">
    <w:name w:val="font41"/>
    <w:basedOn w:val="24"/>
    <w:qFormat/>
    <w:uiPriority w:val="0"/>
    <w:rPr>
      <w:rFonts w:hint="eastAsia" w:ascii="宋体" w:hAnsi="宋体" w:eastAsia="宋体" w:cs="宋体"/>
      <w:b/>
      <w:bCs/>
      <w:color w:val="000000"/>
      <w:sz w:val="18"/>
      <w:szCs w:val="18"/>
      <w:u w:val="none"/>
    </w:rPr>
  </w:style>
  <w:style w:type="character" w:customStyle="1" w:styleId="54">
    <w:name w:val="font131"/>
    <w:basedOn w:val="24"/>
    <w:qFormat/>
    <w:uiPriority w:val="0"/>
    <w:rPr>
      <w:rFonts w:hint="eastAsia" w:ascii="宋体" w:hAnsi="宋体" w:eastAsia="宋体" w:cs="宋体"/>
      <w:color w:val="2F2B20"/>
      <w:sz w:val="18"/>
      <w:szCs w:val="18"/>
      <w:u w:val="none"/>
    </w:rPr>
  </w:style>
  <w:style w:type="character" w:customStyle="1" w:styleId="55">
    <w:name w:val="font121"/>
    <w:basedOn w:val="24"/>
    <w:qFormat/>
    <w:uiPriority w:val="0"/>
    <w:rPr>
      <w:rFonts w:hint="default" w:ascii="Times New Roman" w:hAnsi="Times New Roman" w:cs="Times New Roman"/>
      <w:color w:val="2F2B20"/>
      <w:sz w:val="18"/>
      <w:szCs w:val="18"/>
      <w:u w:val="none"/>
    </w:rPr>
  </w:style>
  <w:style w:type="character" w:customStyle="1" w:styleId="56">
    <w:name w:val="font51"/>
    <w:basedOn w:val="24"/>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e7869a9-eedd-4725-b756-e45c33a4f134}"/>
        <w:style w:val=""/>
        <w:category>
          <w:name w:val="常规"/>
          <w:gallery w:val="placeholder"/>
        </w:category>
        <w:types>
          <w:type w:val="bbPlcHdr"/>
        </w:types>
        <w:behaviors>
          <w:behavior w:val="content"/>
        </w:behaviors>
        <w:description w:val=""/>
        <w:guid w:val="{EE7869A9-EEDD-4725-B756-E45C33A4F134}"/>
      </w:docPartPr>
      <w:docPartBody>
        <w:p>
          <w:r>
            <w:rPr>
              <w:color w:val="808080"/>
            </w:rPr>
            <w:t>单击此处输入文字。</w:t>
          </w:r>
        </w:p>
      </w:docPartBody>
    </w:docPart>
    <w:docPart>
      <w:docPartPr>
        <w:name w:val="{0a952f8f-8fa0-4e2a-a29a-21ad8ecb0831}"/>
        <w:style w:val=""/>
        <w:category>
          <w:name w:val="常规"/>
          <w:gallery w:val="placeholder"/>
        </w:category>
        <w:types>
          <w:type w:val="bbPlcHdr"/>
        </w:types>
        <w:behaviors>
          <w:behavior w:val="content"/>
        </w:behaviors>
        <w:description w:val=""/>
        <w:guid w:val="{0A952F8F-8FA0-4E2A-A29A-21AD8ECB083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5508B2"/>
    <w:rsid w:val="005508B2"/>
    <w:rsid w:val="00F86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32684</Words>
  <Characters>36482</Characters>
  <Lines>206</Lines>
  <Paragraphs>58</Paragraphs>
  <TotalTime>53</TotalTime>
  <ScaleCrop>false</ScaleCrop>
  <LinksUpToDate>false</LinksUpToDate>
  <CharactersWithSpaces>39017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HP</cp:lastModifiedBy>
  <cp:lastPrinted>2024-11-14T01:59:00Z</cp:lastPrinted>
  <dcterms:modified xsi:type="dcterms:W3CDTF">2025-08-11T06:52:46Z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A95309AA0A4846159BC17FFD7BF113BA</vt:lpwstr>
  </property>
</Properties>
</file>